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9.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Направление на патолого-анатомическое вскрытие. Добавление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Справочная информация ЕЦП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 xml:space="preserve">Exported on </w:t>
      </w:r>
      <w:r w:rsidRPr="00852D83">
        <w:t>Sep 16, 2024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форме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Описание полей формы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"Направление на патолого-анатомическое вскрытие: Добавление"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"Прилагаемые документы и предметы"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Печатная форма "Направление на патолого-анатомическое вскрытие"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:rsidR="00D841F2" w:rsidRPr="004B5FCD"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14:paraId="3F67A809" w14:textId="0E32A43E">
      <w:pPr>
        <w:pStyle w:val="Heading1"/>
      </w:pPr>
      <w:bookmarkStart w:id="1" w:name="scroll-bookmark-1"/>
      <w:bookmarkEnd w:id="1"/>
      <w:bookmarkStart w:id="2" w:name="scroll-bookmark-2"/>
      <w:bookmarkStart w:id="3" w:name="_Toc256000000"/>
      <w:r>
        <w:t>Доступ к форме</w:t>
      </w:r>
      <w:bookmarkEnd w:id="3"/>
      <w:bookmarkEnd w:id="2"/>
    </w:p>
    <w:p>
      <w:r>
        <w:rPr>
          <w:color w:val="000000"/>
        </w:rPr>
        <w:t>Просмотр формы доступен из</w:t>
      </w:r>
      <w:r>
        <w:t xml:space="preserve"> </w:t>
      </w:r>
      <w:hyperlink r:id="rId11" w:history="1">
        <w:r>
          <w:rPr>
            <w:rStyle w:val="Hyperlink"/>
          </w:rPr>
          <w:t>АРМ патологоанатома</w:t>
        </w:r>
      </w:hyperlink>
      <w:r>
        <w:t xml:space="preserve"> </w:t>
      </w:r>
      <w:r>
        <w:rPr>
          <w:color w:val="000000"/>
        </w:rPr>
        <w:t>по кнопке "Просмотр направления".</w:t>
      </w:r>
    </w:p>
    <w:p>
      <w:r>
        <w:rPr>
          <w:color w:val="000000"/>
        </w:rPr>
        <w:t>Просмотр формы доступен как пользователям направившей и принимающей организации, так и и другим участникам Системы через ЭМК пациента.</w:t>
      </w:r>
    </w:p>
    <w:p>
      <w:r>
        <w:rPr>
          <w:color w:val="000000"/>
        </w:rPr>
        <w:t>Добавление и редактирование формы доступно из главной формы АРМ патологоанатома.</w:t>
      </w:r>
    </w:p>
    <w:p>
      <w:r>
        <w:rPr>
          <w:color w:val="000000"/>
        </w:rPr>
        <w:t xml:space="preserve">Регистрация внешнего электронного направления выполняется, если направившая </w:t>
      </w:r>
      <w:r>
        <w:rPr>
          <w:color w:val="000000"/>
        </w:rPr>
        <w:t>организация не работает в Системе, либо по каким-то причинам не осуществила ввод направления, и пациент предъявляет бумажное направление.</w:t>
      </w:r>
    </w:p>
    <w:p>
      <w:r>
        <w:rPr>
          <w:color w:val="000000"/>
        </w:rPr>
        <w:t>Для вызова формы:</w:t>
      </w:r>
    </w:p>
    <w:p>
      <w:pPr>
        <w:numPr>
          <w:ilvl w:val="0"/>
          <w:numId w:val="33"/>
        </w:numPr>
      </w:pPr>
      <w:r>
        <w:rPr>
          <w:color w:val="000000"/>
        </w:rPr>
        <w:t>откройте форму "</w:t>
      </w:r>
      <w:hyperlink r:id="rId12" w:history="1">
        <w:r>
          <w:rPr>
            <w:rStyle w:val="Hyperlink"/>
          </w:rPr>
          <w:t>Журнал направлений на патолого-анатомическое вскрытие</w:t>
        </w:r>
      </w:hyperlink>
      <w:r>
        <w:rPr>
          <w:color w:val="000000"/>
        </w:rPr>
        <w:t xml:space="preserve">" (для </w:t>
      </w:r>
      <w:r>
        <w:t>доступа к форме выберите последовательно в главном меню "Документы" – "Патоморфология" – "Направления на патолого-анатомическое вскрытие");</w:t>
      </w:r>
    </w:p>
    <w:p>
      <w:pPr>
        <w:keepNext/>
        <w:spacing w:beforeAutospacing="1"/>
        <w:jc w:val="center"/>
      </w:pPr>
      <w:r>
        <w:drawing>
          <wp:inline>
            <wp:extent cx="5395595" cy="1686123"/>
            <wp:effectExtent l="19050" t="19050" r="28575" b="19050"/>
            <wp:docPr id="100001" name="" descr="Способ перехода в журнал через главное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68612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Способ перехода в журнал через главное меню</w:t>
      </w:r>
    </w:p>
    <w:p/>
    <w:p>
      <w:pPr>
        <w:numPr>
          <w:ilvl w:val="0"/>
          <w:numId w:val="34"/>
        </w:numPr>
      </w:pPr>
      <w:r>
        <w:rPr>
          <w:color w:val="000000"/>
        </w:rPr>
        <w:t>нажмите кнопку "Добавить" на панели инструментов;</w:t>
      </w:r>
    </w:p>
    <w:p>
      <w:pPr>
        <w:numPr>
          <w:ilvl w:val="0"/>
          <w:numId w:val="34"/>
        </w:numPr>
      </w:pPr>
      <w:r>
        <w:rPr>
          <w:color w:val="000000"/>
        </w:rPr>
        <w:t>выберите пациента. Отобразится форма добавления направления;</w:t>
      </w:r>
    </w:p>
    <w:p>
      <w:pPr>
        <w:keepNext/>
        <w:spacing w:beforeAutospacing="1"/>
        <w:jc w:val="center"/>
      </w:pPr>
      <w:r>
        <w:drawing>
          <wp:inline>
            <wp:extent cx="5395595" cy="5545671"/>
            <wp:effectExtent l="19050" t="19050" r="28575" b="19050"/>
            <wp:docPr id="100003" name="" descr="Форма добавления направления на патолого-анатомическое вскры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54567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Форма добавления направления на патолого-анатомическое вскрытие</w:t>
      </w:r>
    </w:p>
    <w:p/>
    <w:p>
      <w:pPr>
        <w:numPr>
          <w:ilvl w:val="0"/>
          <w:numId w:val="35"/>
        </w:numPr>
      </w:pPr>
      <w:r>
        <w:rPr>
          <w:color w:val="000000"/>
        </w:rPr>
        <w:t>введите данные в поля формы. Поля, обозначенные зеленым цветом, обязательны для заполнения;</w:t>
      </w:r>
    </w:p>
    <w:tbl>
      <w:tblPr>
        <w:tblStyle w:val="ScrollInfo"/>
        <w:tblW w:w="0" w:type="auto"/>
        <w:tblInd w:w="720" w:type="dxa"/>
        <w:tblLayout w:type="fixed"/>
        <w:tblLook w:val="0180"/>
      </w:tblPr>
      <w:tblGrid>
        <w:gridCol w:w="7697"/>
      </w:tblGrid>
      <w:tr>
        <w:tblPrEx>
          <w:tblW w:w="0" w:type="auto"/>
          <w:tblInd w:w="720" w:type="dxa"/>
          <w:tblLayout w:type="fixed"/>
          <w:tblLook w:val="0180"/>
        </w:tblPrEx>
        <w:tc>
          <w:tcPr>
            <w:tcW w:w="7697" w:type="dxa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  <w:color w:val="000000"/>
              </w:rPr>
              <w:t>П р и м е ч а н и е</w:t>
            </w:r>
            <w:r>
              <w:rPr>
                <w:color w:val="000000"/>
              </w:rPr>
              <w:t xml:space="preserve"> – Если во внешнем направлении в поле "Кем направлен" выбрано значение "Другая организация", следующие поля обязательны для заполнения:</w:t>
            </w:r>
          </w:p>
          <w:p>
            <w:pPr>
              <w:numPr>
                <w:ilvl w:val="0"/>
                <w:numId w:val="37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"Дата документа правоохранительных органов";</w:t>
            </w:r>
          </w:p>
          <w:p>
            <w:pPr>
              <w:numPr>
                <w:ilvl w:val="0"/>
                <w:numId w:val="37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"Организация";</w:t>
            </w:r>
          </w:p>
          <w:p>
            <w:pPr>
              <w:numPr>
                <w:ilvl w:val="0"/>
                <w:numId w:val="37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"Обоснование направления".</w:t>
            </w:r>
          </w:p>
        </w:tc>
      </w:tr>
    </w:tbl>
    <w:p>
      <w:pPr>
        <w:numPr>
          <w:ilvl w:val="0"/>
          <w:numId w:val="35"/>
        </w:numPr>
      </w:pPr>
      <w:r>
        <w:rPr>
          <w:color w:val="000000"/>
        </w:rPr>
        <w:t>по завершении ввода нажмите кнопку "Сохранить". </w:t>
      </w:r>
      <w:r>
        <w:rPr>
          <w:color w:val="000000"/>
        </w:rPr>
        <w:t>Для вывода направления на печать используется кнопка "Печать".</w:t>
      </w:r>
    </w:p>
    <w:p>
      <w:pPr>
        <w:pStyle w:val="Heading1"/>
      </w:pPr>
      <w:bookmarkStart w:id="4" w:name="scroll-bookmark-3"/>
      <w:bookmarkStart w:id="5" w:name="_Toc256000001"/>
      <w:r>
        <w:t>Описание полей формы</w:t>
      </w:r>
      <w:bookmarkEnd w:id="5"/>
      <w:bookmarkEnd w:id="4"/>
    </w:p>
    <w:p>
      <w:r>
        <w:rPr>
          <w:color w:val="000000"/>
        </w:rPr>
        <w:t>Форма содержит кнопки:</w:t>
      </w:r>
    </w:p>
    <w:p>
      <w:pPr>
        <w:numPr>
          <w:ilvl w:val="0"/>
          <w:numId w:val="38"/>
        </w:numPr>
      </w:pPr>
      <w:r>
        <w:rPr>
          <w:color w:val="000000"/>
        </w:rPr>
        <w:t>"Сохранить" – при нажатии кнопки направление сохраняется, форма закрывается;</w:t>
      </w:r>
    </w:p>
    <w:p>
      <w:pPr>
        <w:numPr>
          <w:ilvl w:val="0"/>
          <w:numId w:val="38"/>
        </w:numPr>
      </w:pPr>
      <w:r>
        <w:rPr>
          <w:color w:val="000000"/>
        </w:rPr>
        <w:t>"Печать" – при нажатии кнопки открывается печатная форма "Направление на патолого-анатомическое вскрытие" для выбранной записи списка;</w:t>
      </w:r>
    </w:p>
    <w:p>
      <w:pPr>
        <w:numPr>
          <w:ilvl w:val="0"/>
          <w:numId w:val="38"/>
        </w:numPr>
      </w:pPr>
      <w:r>
        <w:rPr>
          <w:color w:val="000000"/>
        </w:rPr>
        <w:t>"Помощь" – при нажатии кнопки открывается справка;</w:t>
      </w:r>
    </w:p>
    <w:p>
      <w:pPr>
        <w:numPr>
          <w:ilvl w:val="0"/>
          <w:numId w:val="38"/>
        </w:numPr>
      </w:pPr>
      <w:r>
        <w:rPr>
          <w:color w:val="000000"/>
        </w:rPr>
        <w:t>"Отмена" – при нажатии кнопки сохранение не происходит, форма закрывается.</w:t>
      </w:r>
    </w:p>
    <w:p>
      <w:pPr>
        <w:pStyle w:val="Heading2"/>
      </w:pPr>
      <w:bookmarkStart w:id="6" w:name="scroll-bookmark-4"/>
      <w:r>
        <w:t xml:space="preserve"> </w:t>
      </w:r>
      <w:bookmarkStart w:id="7" w:name="_Toc256000002"/>
      <w:r>
        <w:t>"Направление на патолого-анатомическое вскрытие: Добавление"</w:t>
      </w:r>
      <w:bookmarkEnd w:id="7"/>
      <w:r>
        <w:t xml:space="preserve"> </w:t>
      </w:r>
      <w:bookmarkEnd w:id="6"/>
    </w:p>
    <w:p>
      <w:pPr>
        <w:numPr>
          <w:ilvl w:val="0"/>
          <w:numId w:val="39"/>
        </w:numPr>
      </w:pPr>
      <w:r>
        <w:rPr>
          <w:color w:val="000000"/>
        </w:rPr>
        <w:t>"Серия, номер направления" – п</w:t>
      </w:r>
      <w:r>
        <w:rPr>
          <w:color w:val="000000"/>
        </w:rPr>
        <w:t>оле ввода текста. Недоступно для редактирования. Для внешнего направления:</w:t>
      </w:r>
      <w:r>
        <w:rPr>
          <w:color w:val="000000"/>
        </w:rPr>
        <w:t> доступно для редактирования, по умолчанию не заполнено;</w:t>
      </w:r>
    </w:p>
    <w:p>
      <w:pPr>
        <w:numPr>
          <w:ilvl w:val="0"/>
          <w:numId w:val="39"/>
        </w:numPr>
      </w:pPr>
      <w:r>
        <w:rPr>
          <w:color w:val="000000"/>
        </w:rPr>
        <w:t>"Кем направлен" – п</w:t>
      </w:r>
      <w:r>
        <w:rPr>
          <w:color w:val="000000"/>
        </w:rPr>
        <w:t>оле с выпадающим списком. В списке выводятся значения из справочника "Кем направлен": "Другая МО", "Другая организация". По умолчанию установлено значение "Другая МО". Отображается, только если добавляется внешнее направление;</w:t>
      </w:r>
    </w:p>
    <w:p>
      <w:pPr>
        <w:numPr>
          <w:ilvl w:val="0"/>
          <w:numId w:val="39"/>
        </w:numPr>
      </w:pPr>
      <w:r>
        <w:rPr>
          <w:color w:val="000000"/>
        </w:rPr>
        <w:t xml:space="preserve">"Дата документа правоохранительных органов" – поле ввода даты. Обязательно для заполнения, если в поле "Кем направлен" значение "Другая организация", иначе – недоступно. </w:t>
      </w:r>
      <w:r>
        <w:rPr>
          <w:color w:val="000000"/>
        </w:rPr>
        <w:t>Отображается, только если добавляется внешнее направление;</w:t>
      </w:r>
    </w:p>
    <w:p>
      <w:pPr>
        <w:numPr>
          <w:ilvl w:val="0"/>
          <w:numId w:val="39"/>
        </w:numPr>
      </w:pPr>
      <w:r>
        <w:rPr>
          <w:color w:val="000000"/>
        </w:rPr>
        <w:t xml:space="preserve">"Организация" – поле выбора организации. Обязательно для заполнения, если в поле "Кем направлен" значение "Другая организация", иначе – недоступно. </w:t>
      </w:r>
      <w:r>
        <w:rPr>
          <w:color w:val="000000"/>
        </w:rPr>
        <w:t>Отображается, только если добавляется внешнее направление;</w:t>
      </w:r>
    </w:p>
    <w:p>
      <w:pPr>
        <w:numPr>
          <w:ilvl w:val="0"/>
          <w:numId w:val="39"/>
        </w:numPr>
      </w:pPr>
      <w:r>
        <w:rPr>
          <w:color w:val="000000"/>
        </w:rPr>
        <w:t>"Дата направления" – п</w:t>
      </w:r>
      <w:r>
        <w:rPr>
          <w:color w:val="000000"/>
        </w:rPr>
        <w:t>оле ввода даты. Обязательное поле. По умолчанию заполняется текущей датой;</w:t>
      </w:r>
    </w:p>
    <w:p>
      <w:pPr>
        <w:numPr>
          <w:ilvl w:val="0"/>
          <w:numId w:val="39"/>
        </w:numPr>
      </w:pPr>
      <w:r>
        <w:rPr>
          <w:color w:val="000000"/>
        </w:rPr>
        <w:t>"Отделение" – п</w:t>
      </w:r>
      <w:r>
        <w:rPr>
          <w:color w:val="000000"/>
        </w:rPr>
        <w:t xml:space="preserve">оле с выпадающим списком. В выпадающем списке выводится список отделений МО. По умолчанию заполняется отделением пользователя. </w:t>
      </w:r>
      <w:r>
        <w:rPr>
          <w:color w:val="000000"/>
        </w:rPr>
        <w:t>При вводе в поле ключевого слова или части слова осуществляется поиск по отделениям, имеющим его в своем составе, и они отображаются для выбора;</w:t>
      </w:r>
    </w:p>
    <w:tbl>
      <w:tblPr>
        <w:tblStyle w:val="ScrollInfo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  <w:color w:val="000000"/>
              </w:rPr>
              <w:t>П р и м е ч а н и е</w:t>
            </w:r>
            <w:r>
              <w:rPr>
                <w:color w:val="000000"/>
              </w:rPr>
              <w:t xml:space="preserve"> – </w:t>
            </w:r>
            <w:r>
              <w:rPr>
                <w:color w:val="000000"/>
              </w:rPr>
              <w:t>Для внешнего направления:</w:t>
            </w:r>
            <w:r>
              <w:rPr>
                <w:b/>
                <w:color w:val="000000"/>
              </w:rPr>
              <w:t> </w:t>
            </w:r>
            <w:r>
              <w:rPr>
                <w:color w:val="000000"/>
              </w:rPr>
              <w:t>если в поле "Кем направлен" выбрано значение:</w:t>
            </w:r>
          </w:p>
          <w:p>
            <w:pPr>
              <w:numPr>
                <w:ilvl w:val="0"/>
                <w:numId w:val="40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</w:p>
          <w:p>
            <w:pPr>
              <w:numPr>
                <w:ilvl w:val="1"/>
                <w:numId w:val="41"/>
              </w:numPr>
              <w:spacing w:before="0" w:beforeAutospacing="0" w:after="0" w:afterAutospacing="0" w:line="240" w:lineRule="auto"/>
              <w:ind w:left="1440" w:right="259" w:hanging="360"/>
              <w:jc w:val="left"/>
              <w:outlineLvl w:val="9"/>
            </w:pPr>
            <w:r>
              <w:rPr>
                <w:color w:val="000000"/>
              </w:rPr>
              <w:t>"Другая МО", то поле "Отделение" обязательно для заполнения, доступно для редактирования. При этом:</w:t>
            </w:r>
          </w:p>
          <w:p>
            <w:pPr>
              <w:numPr>
                <w:ilvl w:val="2"/>
                <w:numId w:val="42"/>
              </w:numPr>
              <w:spacing w:before="0" w:beforeAutospacing="0" w:after="0" w:afterAutospacing="0" w:line="240" w:lineRule="auto"/>
              <w:ind w:left="2160" w:right="259" w:hanging="360"/>
              <w:jc w:val="left"/>
              <w:outlineLvl w:val="9"/>
            </w:pPr>
            <w:r>
              <w:rPr>
                <w:color w:val="000000"/>
              </w:rPr>
              <w:t>если МО, выбранная в поле "Направившая МО", работает в Системе, то поле "Лечащий врач" с выпадающим списком врачей выбранной МО;</w:t>
            </w:r>
          </w:p>
          <w:p>
            <w:pPr>
              <w:numPr>
                <w:ilvl w:val="2"/>
                <w:numId w:val="42"/>
              </w:numPr>
              <w:spacing w:before="0" w:beforeAutospacing="0" w:after="0" w:afterAutospacing="0" w:line="240" w:lineRule="auto"/>
              <w:ind w:left="2160" w:right="259" w:hanging="360"/>
              <w:jc w:val="left"/>
              <w:outlineLvl w:val="9"/>
            </w:pPr>
            <w:r>
              <w:rPr>
                <w:color w:val="000000"/>
              </w:rPr>
              <w:t>если МО, выбранная в поле "Направившая МО", не работает в Системе, то поле "Лечащий врач" предназначено для ввода текста;</w:t>
            </w:r>
          </w:p>
          <w:p>
            <w:pPr>
              <w:numPr>
                <w:ilvl w:val="1"/>
                <w:numId w:val="41"/>
              </w:numPr>
              <w:spacing w:before="0" w:beforeAutospacing="0" w:after="0" w:afterAutospacing="0" w:line="240" w:lineRule="auto"/>
              <w:ind w:left="1440" w:right="259" w:hanging="360"/>
              <w:jc w:val="left"/>
              <w:outlineLvl w:val="9"/>
            </w:pPr>
            <w:r>
              <w:rPr>
                <w:color w:val="000000"/>
              </w:rPr>
              <w:t> "Другая организация", то поле "Отделение" необязательно для заполнения, недоступно для редактирования.</w:t>
            </w:r>
          </w:p>
        </w:tc>
      </w:tr>
    </w:tbl>
    <w:p>
      <w:pPr>
        <w:numPr>
          <w:ilvl w:val="0"/>
          <w:numId w:val="43"/>
        </w:numPr>
      </w:pPr>
      <w:r>
        <w:rPr>
          <w:color w:val="000000"/>
        </w:rPr>
        <w:t>"Карта стационарного больного" – п</w:t>
      </w:r>
      <w:r>
        <w:rPr>
          <w:color w:val="000000"/>
        </w:rPr>
        <w:t>оле выбора КВС</w:t>
      </w:r>
      <w:r>
        <w:rPr>
          <w:color w:val="000000"/>
        </w:rPr>
        <w:t>. При нажатии кнопки "Поиск" отобразится форма</w:t>
      </w:r>
      <w:r>
        <w:t xml:space="preserve"> "</w:t>
      </w:r>
      <w:hyperlink r:id="rId15" w:history="1">
        <w:r>
          <w:rPr>
            <w:rStyle w:val="Hyperlink"/>
          </w:rPr>
          <w:t>КВС: Список</w:t>
        </w:r>
      </w:hyperlink>
      <w:r>
        <w:t xml:space="preserve">". </w:t>
      </w:r>
      <w:r>
        <w:rPr>
          <w:color w:val="000000"/>
        </w:rPr>
        <w:t>На форме отображается КВС пациента с исходом госпитализации "смерть". Если такой КВС нет, то на форме отображается последняя КВС пациента без указанной даты выписки;</w:t>
      </w:r>
    </w:p>
    <w:p>
      <w:pPr>
        <w:numPr>
          <w:ilvl w:val="0"/>
          <w:numId w:val="43"/>
        </w:numPr>
      </w:pPr>
      <w:r>
        <w:rPr>
          <w:color w:val="000000"/>
        </w:rPr>
        <w:t>"Контактный телефон" – п</w:t>
      </w:r>
      <w:r>
        <w:rPr>
          <w:color w:val="000000"/>
        </w:rPr>
        <w:t>оле ввода текста</w:t>
      </w:r>
      <w:r>
        <w:rPr>
          <w:color w:val="000000"/>
        </w:rPr>
        <w:t>;</w:t>
      </w:r>
    </w:p>
    <w:p>
      <w:pPr>
        <w:numPr>
          <w:ilvl w:val="0"/>
          <w:numId w:val="43"/>
        </w:numPr>
      </w:pPr>
      <w:r>
        <w:rPr>
          <w:color w:val="000000"/>
        </w:rPr>
        <w:t>"Тип госпитализации" – п</w:t>
      </w:r>
      <w:r>
        <w:rPr>
          <w:color w:val="000000"/>
        </w:rPr>
        <w:t>оле с выпадающим списком. В выпадающем списке выводятся значения из справочника "Тип предварительной госпитализации"</w:t>
      </w:r>
      <w:r>
        <w:rPr>
          <w:color w:val="000000"/>
        </w:rPr>
        <w:t>;</w:t>
      </w:r>
    </w:p>
    <w:p>
      <w:pPr>
        <w:numPr>
          <w:ilvl w:val="0"/>
          <w:numId w:val="43"/>
        </w:numPr>
      </w:pPr>
      <w:r>
        <w:rPr>
          <w:color w:val="000000"/>
        </w:rPr>
        <w:t>"Дата смерти", "время" – п</w:t>
      </w:r>
      <w:r>
        <w:rPr>
          <w:color w:val="000000"/>
        </w:rPr>
        <w:t>оля ввода даты и времени. По умолчанию заполняются текущей датой и текущим временем</w:t>
      </w:r>
      <w:r>
        <w:rPr>
          <w:color w:val="000000"/>
        </w:rPr>
        <w:t>;</w:t>
      </w:r>
    </w:p>
    <w:p>
      <w:pPr>
        <w:numPr>
          <w:ilvl w:val="0"/>
          <w:numId w:val="43"/>
        </w:numPr>
      </w:pPr>
      <w:r>
        <w:rPr>
          <w:color w:val="000000"/>
        </w:rPr>
        <w:t>блок "Диагнозы":</w:t>
      </w:r>
    </w:p>
    <w:p>
      <w:pPr>
        <w:numPr>
          <w:ilvl w:val="1"/>
          <w:numId w:val="44"/>
        </w:numPr>
      </w:pPr>
      <w:r>
        <w:rPr>
          <w:color w:val="000000"/>
        </w:rPr>
        <w:t xml:space="preserve">"Основной" – поле выбора диагноза. </w:t>
      </w:r>
      <w:r>
        <w:rPr>
          <w:color w:val="000000"/>
        </w:rPr>
        <w:t>По умолчанию заполняется</w:t>
      </w:r>
      <w:r>
        <w:rPr>
          <w:color w:val="000000"/>
        </w:rPr>
        <w:t xml:space="preserve"> </w:t>
      </w:r>
      <w:r>
        <w:rPr>
          <w:color w:val="000000"/>
        </w:rPr>
        <w:t>диагнозом с типом</w:t>
      </w:r>
      <w:r>
        <w:rPr>
          <w:color w:val="000000"/>
        </w:rPr>
        <w:t> "Основной диагноз" из последнего движения КВС</w:t>
      </w:r>
      <w:r>
        <w:rPr>
          <w:color w:val="000000"/>
        </w:rPr>
        <w:t>;</w:t>
      </w:r>
    </w:p>
    <w:p>
      <w:pPr>
        <w:numPr>
          <w:ilvl w:val="1"/>
          <w:numId w:val="44"/>
        </w:numPr>
      </w:pPr>
      <w:r>
        <w:rPr>
          <w:color w:val="000000"/>
        </w:rPr>
        <w:t>"Осложнение" – п</w:t>
      </w:r>
      <w:r>
        <w:rPr>
          <w:color w:val="000000"/>
        </w:rPr>
        <w:t>оле выбора диагноза</w:t>
      </w:r>
      <w:r>
        <w:rPr>
          <w:color w:val="000000"/>
        </w:rPr>
        <w:t xml:space="preserve">. </w:t>
      </w:r>
      <w:r>
        <w:rPr>
          <w:color w:val="000000"/>
        </w:rPr>
        <w:t>По умолчанию заполняется диагнозом с типом «Осложнение основного» из последнего движения КВС</w:t>
      </w:r>
      <w:r>
        <w:rPr>
          <w:color w:val="000000"/>
        </w:rPr>
        <w:t>. Если диагнозов с таким типом больше одного, то автоматическое заполнение не производится</w:t>
      </w:r>
      <w:r>
        <w:rPr>
          <w:color w:val="000000"/>
        </w:rPr>
        <w:t>;</w:t>
      </w:r>
    </w:p>
    <w:p>
      <w:pPr>
        <w:numPr>
          <w:ilvl w:val="1"/>
          <w:numId w:val="44"/>
        </w:numPr>
      </w:pPr>
      <w:r>
        <w:rPr>
          <w:color w:val="000000"/>
        </w:rPr>
        <w:t>"Сопутствующий диагноз" – п</w:t>
      </w:r>
      <w:r>
        <w:rPr>
          <w:color w:val="000000"/>
        </w:rPr>
        <w:t>оле выбора диагноза</w:t>
      </w:r>
      <w:r>
        <w:rPr>
          <w:color w:val="000000"/>
        </w:rPr>
        <w:t xml:space="preserve">. </w:t>
      </w:r>
      <w:r>
        <w:rPr>
          <w:color w:val="000000"/>
        </w:rPr>
        <w:t>По умолчанию заполняется диагнозом с типом «Сопутствующий» из последнего движения КВС.</w:t>
      </w:r>
      <w:r>
        <w:rPr>
          <w:color w:val="000000"/>
        </w:rPr>
        <w:t xml:space="preserve"> Если диагнозов с таким типом больше одного, то автоматическое заполнение не производится</w:t>
      </w:r>
      <w:r>
        <w:rPr>
          <w:color w:val="000000"/>
        </w:rPr>
        <w:t>;</w:t>
      </w:r>
    </w:p>
    <w:p>
      <w:pPr>
        <w:numPr>
          <w:ilvl w:val="0"/>
          <w:numId w:val="43"/>
        </w:numPr>
      </w:pPr>
      <w:r>
        <w:rPr>
          <w:color w:val="000000"/>
        </w:rPr>
        <w:t>"Куда направлен" – организация направления. Обязательно для заполнения. Выбор организации осуществляется по кнопке "Поиск". Отобразится форма "Организация, проводящая патологоанатомическую экспертизу: Поиск". Для выбора доступны организации с типом "МО" и "Патологоанатомическая организация"</w:t>
      </w:r>
      <w:r>
        <w:rPr>
          <w:color w:val="000000"/>
        </w:rPr>
        <w:t>, действующие на дату направления. Для внешнего направления: по умолчанию выводится МО текущего пользователя, недоступно для редактирования;</w:t>
      </w:r>
    </w:p>
    <w:p>
      <w:pPr>
        <w:numPr>
          <w:ilvl w:val="0"/>
          <w:numId w:val="43"/>
        </w:numPr>
      </w:pPr>
      <w:r>
        <w:rPr>
          <w:color w:val="000000"/>
        </w:rPr>
        <w:t>"Направившая МО" – п</w:t>
      </w:r>
      <w:r>
        <w:rPr>
          <w:color w:val="000000"/>
        </w:rPr>
        <w:t>оле с выпадающим списком. П</w:t>
      </w:r>
      <w:r>
        <w:rPr>
          <w:color w:val="000000"/>
        </w:rPr>
        <w:t xml:space="preserve">о умолчанию выводится МО пользователя. </w:t>
      </w:r>
      <w:r>
        <w:rPr>
          <w:color w:val="000000"/>
        </w:rPr>
        <w:t>Для внешнего направления: д</w:t>
      </w:r>
      <w:r>
        <w:rPr>
          <w:color w:val="000000"/>
        </w:rPr>
        <w:t>оступно для редактирования, если в поле "Кем направлен" значение "Другая МО", иначе – недоступно, по умолчанию не заполнено.</w:t>
      </w:r>
      <w:r>
        <w:t xml:space="preserve"> </w:t>
      </w:r>
      <w:r>
        <w:rPr>
          <w:color w:val="000000"/>
        </w:rPr>
        <w:t>При вводе наименования осуществляется фильтрация выпадающего списка МО по вхождению введенных символов в наименование МО;</w:t>
      </w:r>
    </w:p>
    <w:p>
      <w:pPr>
        <w:numPr>
          <w:ilvl w:val="0"/>
          <w:numId w:val="43"/>
        </w:numPr>
      </w:pPr>
      <w:r>
        <w:rPr>
          <w:color w:val="000000"/>
        </w:rPr>
        <w:t>"Обоснование направления" – п</w:t>
      </w:r>
      <w:r>
        <w:rPr>
          <w:color w:val="000000"/>
        </w:rPr>
        <w:t xml:space="preserve">оле ввода текста. Доступно для редактирования. По умолчанию не заполнено. </w:t>
      </w:r>
      <w:r>
        <w:rPr>
          <w:color w:val="000000"/>
        </w:rPr>
        <w:t>Для внешнего направления: доступно для редактирования, если в поле "Кем направлен" значение "Другая МО", иначе – недоступно;</w:t>
      </w:r>
    </w:p>
    <w:p>
      <w:pPr>
        <w:numPr>
          <w:ilvl w:val="0"/>
          <w:numId w:val="45"/>
        </w:numPr>
      </w:pPr>
      <w:r>
        <w:rPr>
          <w:color w:val="000000"/>
        </w:rPr>
        <w:t>"Мед. работник, направивший тело" – п</w:t>
      </w:r>
      <w:r>
        <w:rPr>
          <w:color w:val="000000"/>
        </w:rPr>
        <w:t xml:space="preserve">оле с выпадающим списком. </w:t>
      </w:r>
      <w:r>
        <w:rPr>
          <w:color w:val="000000"/>
        </w:rPr>
        <w:t>В выпадающем списке выводится список рабочих мест текущего пользователя. По умолчанию подставляется место работы из учетной записи пользователя. Если не удалось определить однозначно – не заполняется. Для внешнего направления: доступно для редактирования, если в поле "Кем направлен" значение "Другая МО", иначе – недоступно. П</w:t>
      </w:r>
      <w:r>
        <w:rPr>
          <w:color w:val="000000"/>
        </w:rPr>
        <w:t>ри вводе в поле ключевого слова или части слова, осуществляется поиск по Ф. И. О. сотрудников, имеющих его в своем составе, и они отображаются для выбора; </w:t>
      </w:r>
    </w:p>
    <w:tbl>
      <w:tblPr>
        <w:tblStyle w:val="ScrollInfo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  <w:color w:val="000000"/>
              </w:rPr>
              <w:t>П р и м е ч а н и е</w:t>
            </w:r>
            <w:r>
              <w:rPr>
                <w:color w:val="000000"/>
              </w:rPr>
              <w:t xml:space="preserve"> – </w:t>
            </w:r>
            <w:r>
              <w:rPr>
                <w:color w:val="000000"/>
              </w:rPr>
              <w:t>Для внешнего направления:</w:t>
            </w:r>
            <w:r>
              <w:rPr>
                <w:b/>
                <w:color w:val="000000"/>
              </w:rPr>
              <w:t> </w:t>
            </w:r>
            <w:r>
              <w:rPr>
                <w:color w:val="000000"/>
              </w:rPr>
              <w:t>если в поле "Кем направлен" выбрано значение:</w:t>
            </w:r>
          </w:p>
          <w:p>
            <w:pPr>
              <w:numPr>
                <w:ilvl w:val="0"/>
                <w:numId w:val="46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</w:p>
          <w:p>
            <w:pPr>
              <w:numPr>
                <w:ilvl w:val="1"/>
                <w:numId w:val="47"/>
              </w:numPr>
              <w:spacing w:before="0" w:beforeAutospacing="0" w:after="0" w:afterAutospacing="0" w:line="240" w:lineRule="auto"/>
              <w:ind w:left="1440" w:right="259" w:hanging="360"/>
              <w:jc w:val="left"/>
              <w:outlineLvl w:val="9"/>
            </w:pPr>
            <w:r>
              <w:rPr>
                <w:color w:val="000000"/>
              </w:rPr>
              <w:t>"Другая МО", то поле "Мед. работник, направивший тело" обязательно для заполнения, доступно для редактирования. При этом:</w:t>
            </w:r>
          </w:p>
          <w:p>
            <w:pPr>
              <w:numPr>
                <w:ilvl w:val="2"/>
                <w:numId w:val="48"/>
              </w:numPr>
              <w:spacing w:before="0" w:beforeAutospacing="0" w:after="0" w:afterAutospacing="0" w:line="240" w:lineRule="auto"/>
              <w:ind w:left="2160" w:right="259" w:hanging="360"/>
              <w:jc w:val="left"/>
              <w:outlineLvl w:val="9"/>
            </w:pPr>
            <w:r>
              <w:rPr>
                <w:color w:val="000000"/>
              </w:rPr>
              <w:t>если МО, выбранная в поле "Направившая МО", работает в Системе, то поле "Лечащий врач" с выпадающим списком врачей выбранной МО;</w:t>
            </w:r>
          </w:p>
          <w:p>
            <w:pPr>
              <w:numPr>
                <w:ilvl w:val="2"/>
                <w:numId w:val="48"/>
              </w:numPr>
              <w:spacing w:before="0" w:beforeAutospacing="0" w:after="0" w:afterAutospacing="0" w:line="240" w:lineRule="auto"/>
              <w:ind w:left="2160" w:right="259" w:hanging="360"/>
              <w:jc w:val="left"/>
              <w:outlineLvl w:val="9"/>
            </w:pPr>
            <w:r>
              <w:rPr>
                <w:color w:val="000000"/>
              </w:rPr>
              <w:t>если МО, выбранная в поле "Направившая МО", не работает в Системе, то поле "Лечащий врач" предназначено для ввода текста;</w:t>
            </w:r>
          </w:p>
          <w:p>
            <w:pPr>
              <w:numPr>
                <w:ilvl w:val="1"/>
                <w:numId w:val="47"/>
              </w:numPr>
              <w:spacing w:before="0" w:beforeAutospacing="0" w:after="0" w:afterAutospacing="0" w:line="240" w:lineRule="auto"/>
              <w:ind w:left="1440" w:right="259" w:hanging="360"/>
              <w:jc w:val="left"/>
              <w:outlineLvl w:val="9"/>
            </w:pPr>
            <w:r>
              <w:rPr>
                <w:color w:val="000000"/>
              </w:rPr>
              <w:t> "Другая организация", то поле "Мед. работник, направивший тело" необязательно для заполнения, недоступно для редактирования.</w:t>
            </w:r>
          </w:p>
        </w:tc>
      </w:tr>
    </w:tbl>
    <w:p>
      <w:pPr>
        <w:numPr>
          <w:ilvl w:val="0"/>
          <w:numId w:val="49"/>
        </w:numPr>
      </w:pPr>
      <w:r>
        <w:rPr>
          <w:color w:val="000000"/>
        </w:rPr>
        <w:t>"Ответственное лицо" – п</w:t>
      </w:r>
      <w:r>
        <w:rPr>
          <w:color w:val="000000"/>
        </w:rPr>
        <w:t>оле с выпадающим списком. В выпадающем списке выводится список сотрудников МО с местами работы. П</w:t>
      </w:r>
      <w:r>
        <w:rPr>
          <w:color w:val="000000"/>
        </w:rPr>
        <w:t>ри вводе в поле ключевого слова, или части слова, осуществляется поиск по Ф. И. О. сотрудников, имеющих его в своем составе, и они отображаются для выбора.</w:t>
      </w:r>
    </w:p>
    <w:p>
      <w:pPr>
        <w:pStyle w:val="Heading2"/>
      </w:pPr>
      <w:bookmarkStart w:id="8" w:name="scroll-bookmark-5"/>
      <w:bookmarkStart w:id="9" w:name="_Toc256000003"/>
      <w:r>
        <w:t>Раздел "Прилагаемые документы и предметы"</w:t>
      </w:r>
      <w:bookmarkEnd w:id="9"/>
      <w:bookmarkEnd w:id="8"/>
    </w:p>
    <w:p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разделе вводится информация о прилагаемых документах и предметах.</w:t>
      </w:r>
    </w:p>
    <w:p>
      <w:r>
        <w:rPr>
          <w:color w:val="000000"/>
        </w:rPr>
        <w:t>Доступные действия:</w:t>
      </w:r>
    </w:p>
    <w:p>
      <w:pPr>
        <w:numPr>
          <w:ilvl w:val="0"/>
          <w:numId w:val="50"/>
        </w:numPr>
      </w:pPr>
      <w:r>
        <w:rPr>
          <w:color w:val="000000"/>
        </w:rPr>
        <w:t>"Добавить" – п</w:t>
      </w:r>
      <w:r>
        <w:rPr>
          <w:color w:val="000000"/>
        </w:rPr>
        <w:t>ри нажатии кнопки происходит добавление пустой строки в списке;</w:t>
      </w:r>
    </w:p>
    <w:p>
      <w:pPr>
        <w:numPr>
          <w:ilvl w:val="0"/>
          <w:numId w:val="50"/>
        </w:numPr>
      </w:pPr>
      <w:r>
        <w:rPr>
          <w:color w:val="000000"/>
        </w:rPr>
        <w:t>"Удалить" – п</w:t>
      </w:r>
      <w:r>
        <w:rPr>
          <w:color w:val="000000"/>
        </w:rPr>
        <w:t>ри нажатии кнопки выводится окно для подтверждения удаления. После подтверждения выбранная запись удаляется;</w:t>
      </w:r>
    </w:p>
    <w:p>
      <w:pPr>
        <w:numPr>
          <w:ilvl w:val="0"/>
          <w:numId w:val="50"/>
        </w:numPr>
      </w:pPr>
      <w:r>
        <w:rPr>
          <w:color w:val="000000"/>
        </w:rPr>
        <w:t>"Печать" – п</w:t>
      </w:r>
      <w:r>
        <w:rPr>
          <w:color w:val="000000"/>
        </w:rPr>
        <w:t>ри нажатии кнопки открывается подменю с вариантами печати</w:t>
      </w:r>
      <w:r>
        <w:rPr>
          <w:color w:val="000000"/>
        </w:rPr>
        <w:t>:</w:t>
      </w:r>
    </w:p>
    <w:p>
      <w:pPr>
        <w:numPr>
          <w:ilvl w:val="1"/>
          <w:numId w:val="51"/>
        </w:numPr>
      </w:pPr>
      <w:r>
        <w:rPr>
          <w:color w:val="000000"/>
        </w:rPr>
        <w:t>"Печать" – при </w:t>
      </w:r>
      <w:r>
        <w:rPr>
          <w:color w:val="000000"/>
        </w:rPr>
        <w:t>нажатии кнопки выбранная запись выводится на печать;</w:t>
      </w:r>
    </w:p>
    <w:p>
      <w:pPr>
        <w:numPr>
          <w:ilvl w:val="1"/>
          <w:numId w:val="51"/>
        </w:numPr>
      </w:pPr>
      <w:r>
        <w:rPr>
          <w:color w:val="000000"/>
        </w:rPr>
        <w:t>"Печать всего списка" – п</w:t>
      </w:r>
      <w:r>
        <w:rPr>
          <w:color w:val="000000"/>
        </w:rPr>
        <w:t>ри нажатии кнопки весь список выводится на печать</w:t>
      </w:r>
      <w:r>
        <w:rPr>
          <w:color w:val="000000"/>
        </w:rPr>
        <w:t>.</w:t>
      </w:r>
    </w:p>
    <w:p>
      <w:r>
        <w:rPr>
          <w:color w:val="000000"/>
        </w:rPr>
        <w:t>Для добавления данных о предмете/документе:</w:t>
      </w:r>
    </w:p>
    <w:p>
      <w:pPr>
        <w:numPr>
          <w:ilvl w:val="0"/>
          <w:numId w:val="52"/>
        </w:numPr>
      </w:pPr>
      <w:r>
        <w:rPr>
          <w:color w:val="000000"/>
        </w:rPr>
        <w:t>Нажмите кнопку "Добавить" на панели инструментов. В столбце "Тип" отобразится поле для выбора значения из выпадающего списка;</w:t>
      </w:r>
    </w:p>
    <w:p>
      <w:pPr>
        <w:numPr>
          <w:ilvl w:val="0"/>
          <w:numId w:val="52"/>
        </w:numPr>
      </w:pPr>
      <w:r>
        <w:rPr>
          <w:color w:val="000000"/>
        </w:rPr>
        <w:t>Выберите тип;</w:t>
      </w:r>
    </w:p>
    <w:p>
      <w:pPr>
        <w:numPr>
          <w:ilvl w:val="0"/>
          <w:numId w:val="52"/>
        </w:numPr>
      </w:pPr>
      <w:r>
        <w:rPr>
          <w:color w:val="000000"/>
        </w:rPr>
        <w:t>В столбце "Описание" введите необходимое описание к добавляемой записи;</w:t>
      </w:r>
    </w:p>
    <w:p>
      <w:pPr>
        <w:numPr>
          <w:ilvl w:val="0"/>
          <w:numId w:val="52"/>
        </w:numPr>
      </w:pPr>
      <w:r>
        <w:rPr>
          <w:color w:val="000000"/>
        </w:rPr>
        <w:t>В столбце "Количество" укажите количество прилагаемых предметов/документов;</w:t>
      </w:r>
    </w:p>
    <w:p>
      <w:pPr>
        <w:numPr>
          <w:ilvl w:val="0"/>
          <w:numId w:val="52"/>
        </w:numPr>
      </w:pPr>
      <w:r>
        <w:rPr>
          <w:color w:val="000000"/>
        </w:rPr>
        <w:t>Для изменения данных установите курсор мыши в нужную ячейку, внесите необходимые изменения;</w:t>
      </w:r>
    </w:p>
    <w:p>
      <w:pPr>
        <w:numPr>
          <w:ilvl w:val="0"/>
          <w:numId w:val="52"/>
        </w:numPr>
      </w:pPr>
      <w:r>
        <w:rPr>
          <w:color w:val="000000"/>
        </w:rPr>
        <w:t>Нажмите кнопку "Сохранить" по завершении ввода.</w:t>
      </w:r>
    </w:p>
    <w:p>
      <w:pPr>
        <w:pStyle w:val="Heading1"/>
      </w:pPr>
      <w:bookmarkStart w:id="10" w:name="scroll-bookmark-6"/>
      <w:r>
        <w:t xml:space="preserve"> </w:t>
      </w:r>
      <w:bookmarkStart w:id="11" w:name="_Toc256000004"/>
      <w:r>
        <w:t>Печатная форма "Направление на патолого-анатомическое вскрытие"</w:t>
      </w:r>
      <w:bookmarkEnd w:id="11"/>
      <w:r>
        <w:t xml:space="preserve"> </w:t>
      </w:r>
      <w:bookmarkEnd w:id="10"/>
    </w:p>
    <w:p>
      <w:r>
        <w:rPr>
          <w:color w:val="000000"/>
        </w:rPr>
        <w:t>На печатную форму выводится информация об умершем, о направляющей организации и о прилагаемых к направлению документах/предметах.</w:t>
      </w:r>
    </w:p>
    <w:p>
      <w:pPr>
        <w:keepNext/>
        <w:spacing w:beforeAutospacing="1"/>
        <w:jc w:val="center"/>
      </w:pPr>
      <w:r>
        <w:drawing>
          <wp:inline>
            <wp:extent cx="5395595" cy="7620786"/>
            <wp:effectExtent l="19050" t="19050" r="28575" b="19050"/>
            <wp:docPr id="100005" name="" descr="Печатная форма Направление на патолого-анатомическое вскры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76207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3</w:t>
      </w:r>
      <w:r>
        <w:fldChar w:fldCharType="end"/>
      </w:r>
      <w:r>
        <w:t xml:space="preserve"> Печатная форма Направление на патолого-анатомическое вскрытие</w:t>
      </w:r>
    </w:p>
    <w:p/>
    <w:sectPr w:rsidSect="008B1C6A">
      <w:footerReference w:type="default" r:id="rId17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033515A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Печатная форма "Направление на патолого-анатомическое вскрытие"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9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Справочная информация ЕЦП</w:t>
    </w:r>
    <w:r w:rsidRPr="009D3DE2">
      <w:rPr>
        <w:sz w:val="18"/>
        <w:szCs w:val="18"/>
      </w:rPr>
      <w:t xml:space="preserve"> – </w:t>
    </w:r>
    <w:r w:rsidRPr="009D3DE2">
      <w:rPr>
        <w:sz w:val="18"/>
        <w:szCs w:val="18"/>
      </w:rPr>
      <w:t>Направление на патолого-анатомическое вскрытие. Добавление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multilevel"/>
    <w:tmpl w:val="7DF627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7DB"/>
    <w:multiLevelType w:val="multilevel"/>
    <w:tmpl w:val="7DF627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F627DC"/>
    <w:multiLevelType w:val="hybridMultilevel"/>
    <w:tmpl w:val="7DF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7DF627DD"/>
    <w:multiLevelType w:val="hybridMultilevel"/>
    <w:tmpl w:val="7DF62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DF627DE"/>
    <w:multiLevelType w:val="hybridMultilevel"/>
    <w:tmpl w:val="7DF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7DF627DF"/>
    <w:multiLevelType w:val="hybridMultilevel"/>
    <w:tmpl w:val="7DF627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7E0"/>
    <w:multiLevelType w:val="hybridMultilevel"/>
    <w:tmpl w:val="7D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DF627E1"/>
    <w:multiLevelType w:val="hybridMultilevel"/>
    <w:tmpl w:val="7DF627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iki.is-mis.ru/pages/viewpage.action?pageId=57247521" TargetMode="External" /><Relationship Id="rId12" Type="http://schemas.openxmlformats.org/officeDocument/2006/relationships/hyperlink" Target="https://wiki.is-mis.ru/pages/viewpage.action?pageId=57256559" TargetMode="External" /><Relationship Id="rId13" Type="http://schemas.openxmlformats.org/officeDocument/2006/relationships/image" Target="media/image1.png" /><Relationship Id="rId14" Type="http://schemas.openxmlformats.org/officeDocument/2006/relationships/image" Target="media/image2.png" /><Relationship Id="rId15" Type="http://schemas.openxmlformats.org/officeDocument/2006/relationships/hyperlink" Target="https://wiki.is-mis.ru/pages/viewpage.action?pageId=71247391" TargetMode="External" /><Relationship Id="rId16" Type="http://schemas.openxmlformats.org/officeDocument/2006/relationships/image" Target="media/image3.png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45</Words>
  <Characters>418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Apps 2</cp:lastModifiedBy>
  <cp:revision>111</cp:revision>
  <dcterms:created xsi:type="dcterms:W3CDTF">2016-10-04T14:03:00Z</dcterms:created>
  <dcterms:modified xsi:type="dcterms:W3CDTF">2021-07-12T13:38:00Z</dcterms:modified>
</cp:coreProperties>
</file>