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9.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Журнал работы сервисов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Справочная информация ЕЦП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Apr 25, 2024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форме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Описание формы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Список сервисов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Общий алгоритм работы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Лог запусков выбранного сервиса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Лог запусков выбранного сервиса "Сервис автоматизированного взаимодействия с ТФОМС (Алькона)"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Лог запусков выбранного сервиса "SMS уведомление о предстоящей диспансеризации" и "Email уведомление о предстоящей диспансеризации"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Детальный лог работы сервисов</w:t>
          </w:r>
          <w:r>
            <w:tab/>
          </w:r>
          <w:r>
            <w:fldChar w:fldCharType="begin"/>
          </w:r>
          <w:r>
            <w:instrText xml:space="preserve"> PAGEREF _Toc256000007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Детальный лог работы сервиса "Сервис автоматизированного взаимодействия с ТФОМС (Алькона)"</w:t>
          </w:r>
          <w:r>
            <w:tab/>
          </w:r>
          <w:r>
            <w:fldChar w:fldCharType="begin"/>
          </w:r>
          <w:r>
            <w:instrText xml:space="preserve"> PAGEREF _Toc256000008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Детальный лог работы сервисов "SMS уведомление о предстоящей диспансеризации" и "Email уведомление о предстоящей диспансеризации"</w:t>
          </w:r>
          <w:r>
            <w:tab/>
          </w:r>
          <w:r>
            <w:fldChar w:fldCharType="begin"/>
          </w:r>
          <w:r>
            <w:instrText xml:space="preserve"> PAGEREF _Toc256000009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Детальный лог работы сервиса "Передача данных в сервис ФРМО"</w:t>
          </w:r>
          <w:r>
            <w:tab/>
          </w:r>
          <w:r>
            <w:fldChar w:fldCharType="begin"/>
          </w:r>
          <w:r>
            <w:instrText xml:space="preserve"> PAGEREF _Toc256000010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Логирование сервисов</w:t>
          </w:r>
          <w:r>
            <w:tab/>
          </w:r>
          <w:r>
            <w:fldChar w:fldCharType="begin"/>
          </w:r>
          <w:r>
            <w:instrText xml:space="preserve"> PAGEREF _Toc256000011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Вывод лога по сервису "Экспорт направлений на МСЭ в ФБ МСЭ"</w:t>
          </w:r>
          <w:r>
            <w:tab/>
          </w:r>
          <w:r>
            <w:fldChar w:fldCharType="begin"/>
          </w:r>
          <w:r>
            <w:instrText xml:space="preserve"> PAGEREF _Toc256000012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Вывод лога по сервису "Импорт обратных талонов из ФБ МСЭ"</w:t>
          </w:r>
          <w:r>
            <w:tab/>
          </w:r>
          <w:r>
            <w:fldChar w:fldCharType="begin"/>
          </w:r>
          <w:r>
            <w:instrText xml:space="preserve"> PAGEREF _Toc256000013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Вывод лога по сервису обновления реестра УЦ</w:t>
          </w:r>
          <w:r>
            <w:tab/>
          </w:r>
          <w:r>
            <w:fldChar w:fldCharType="begin"/>
          </w:r>
          <w:r>
            <w:instrText xml:space="preserve"> PAGEREF _Toc256000014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2.4.4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Вывод лога по сервису передачи данных в сервис ФРМР</w:t>
          </w:r>
          <w:r>
            <w:tab/>
          </w:r>
          <w:r>
            <w:fldChar w:fldCharType="begin"/>
          </w:r>
          <w:r>
            <w:instrText xml:space="preserve"> PAGEREF _Toc256000015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2.5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автоматизированного взаимодействия с ТФОМС</w:t>
          </w:r>
          <w:r>
            <w:tab/>
          </w:r>
          <w:r>
            <w:fldChar w:fldCharType="begin"/>
          </w:r>
          <w:r>
            <w:instrText xml:space="preserve"> PAGEREF _Toc256000016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:rsidR="00D841F2" w:rsidRPr="004B5FCD"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14:paraId="3F67A809" w14:textId="0E32A43E">
      <w:pPr>
        <w:pStyle w:val="Heading1"/>
      </w:pPr>
      <w:bookmarkStart w:id="1" w:name="scroll-bookmark-1"/>
      <w:bookmarkEnd w:id="1"/>
      <w:bookmarkStart w:id="2" w:name="scroll-bookmark-2"/>
      <w:bookmarkStart w:id="3" w:name="_Toc256000000"/>
      <w:r>
        <w:t>Доступ к форме</w:t>
      </w:r>
      <w:bookmarkEnd w:id="3"/>
      <w:bookmarkEnd w:id="2"/>
    </w:p>
    <w:p>
      <w:r>
        <w:t>Для доступа к форме:</w:t>
      </w:r>
    </w:p>
    <w:p>
      <w:pPr>
        <w:numPr>
          <w:ilvl w:val="0"/>
          <w:numId w:val="33"/>
        </w:numPr>
      </w:pPr>
      <w:r>
        <w:t>нажмите кнопку "Действия" на боковой панели АРМ администратора ЦОД;</w:t>
      </w:r>
    </w:p>
    <w:p>
      <w:pPr>
        <w:numPr>
          <w:ilvl w:val="0"/>
          <w:numId w:val="33"/>
        </w:numPr>
      </w:pPr>
      <w:r>
        <w:t>выберите пункт "Журнал работы сервисов";</w:t>
      </w:r>
    </w:p>
    <w:p/>
    <w:p>
      <w:pPr>
        <w:numPr>
          <w:ilvl w:val="0"/>
          <w:numId w:val="34"/>
        </w:numPr>
      </w:pPr>
      <w:r>
        <w:t>нажмите кнопку "Инструментарий" на боковой панели АРМ администратора МО;</w:t>
      </w:r>
    </w:p>
    <w:p>
      <w:pPr>
        <w:numPr>
          <w:ilvl w:val="0"/>
          <w:numId w:val="34"/>
        </w:numPr>
      </w:pPr>
      <w:r>
        <w:t>выберите пункт "Журнал работы сервисов";</w:t>
      </w:r>
    </w:p>
    <w:p/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t xml:space="preserve"> – Администратору ЦОД доступны данные по всем МО региона, администратору МО – данные МО пользователя.</w:t>
            </w:r>
          </w:p>
        </w:tc>
      </w:tr>
    </w:tbl>
    <w:p>
      <w:pPr>
        <w:numPr>
          <w:ilvl w:val="0"/>
          <w:numId w:val="35"/>
        </w:numPr>
      </w:pPr>
      <w:r>
        <w:t xml:space="preserve">нажмите кнопку "Журнал работы сервисов" на боковой панели </w:t>
      </w:r>
      <w:hyperlink r:id="rId11" w:history="1">
        <w:r>
          <w:rPr>
            <w:rStyle w:val="Hyperlink"/>
          </w:rPr>
          <w:t>АРМ медицинского статистика</w:t>
        </w:r>
      </w:hyperlink>
      <w:r>
        <w:t xml:space="preserve"> – боковая панель АРМ – "Журнал работы сервисов".</w:t>
      </w: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t xml:space="preserve"> – Медицинскому статистику доступен просмотр результатов работы сервиса по взаимодействию МО пользователя с ТФОМС.</w:t>
            </w:r>
          </w:p>
        </w:tc>
      </w:tr>
    </w:tbl>
    <w:p>
      <w:pPr>
        <w:pStyle w:val="Heading1"/>
      </w:pPr>
      <w:bookmarkStart w:id="4" w:name="scroll-bookmark-3"/>
      <w:bookmarkStart w:id="5" w:name="_Toc256000001"/>
      <w:r>
        <w:t>Описание формы</w:t>
      </w:r>
      <w:bookmarkEnd w:id="5"/>
      <w:bookmarkEnd w:id="4"/>
    </w:p>
    <w:p>
      <w:pPr>
        <w:keepNext/>
        <w:spacing w:beforeAutospacing="1"/>
        <w:jc w:val="center"/>
      </w:pPr>
      <w:r>
        <w:drawing>
          <wp:inline>
            <wp:extent cx="5395595" cy="2297343"/>
            <wp:effectExtent l="19050" t="19050" r="28575" b="19050"/>
            <wp:docPr id="100001" name="" descr="Форма Журнал работы серви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9734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Форма Журнал работы сервисов</w:t>
      </w:r>
    </w:p>
    <w:p/>
    <w:p>
      <w:r>
        <w:t>Форма содержит разделы:</w:t>
      </w:r>
    </w:p>
    <w:p>
      <w:pPr>
        <w:numPr>
          <w:ilvl w:val="0"/>
          <w:numId w:val="36"/>
        </w:numPr>
      </w:pPr>
      <w:r>
        <w:t>"Список сервисов";</w:t>
      </w:r>
    </w:p>
    <w:p>
      <w:pPr>
        <w:numPr>
          <w:ilvl w:val="0"/>
          <w:numId w:val="36"/>
        </w:numPr>
      </w:pPr>
      <w:r>
        <w:t>"Лог запусков выбранного сервиса";</w:t>
      </w:r>
    </w:p>
    <w:p>
      <w:pPr>
        <w:numPr>
          <w:ilvl w:val="0"/>
          <w:numId w:val="36"/>
        </w:numPr>
      </w:pPr>
      <w:r>
        <w:t>"Детальный лог работы сервисов".</w:t>
      </w:r>
    </w:p>
    <w:p>
      <w:r>
        <w:t>Действия с сервисами:</w:t>
      </w:r>
    </w:p>
    <w:p>
      <w:pPr>
        <w:numPr>
          <w:ilvl w:val="0"/>
          <w:numId w:val="37"/>
        </w:numPr>
      </w:pPr>
      <w:r>
        <w:t>"Запуск" – запуск сервиса. Кнопка доступна, если для выбранного сервиса предусмотрен ручной запуск;</w:t>
      </w:r>
    </w:p>
    <w:p>
      <w:pPr>
        <w:numPr>
          <w:ilvl w:val="0"/>
          <w:numId w:val="37"/>
        </w:numPr>
      </w:pPr>
      <w:r>
        <w:t>"Обновить" – обновить информацию в списке;</w:t>
      </w:r>
    </w:p>
    <w:p>
      <w:pPr>
        <w:numPr>
          <w:ilvl w:val="0"/>
          <w:numId w:val="37"/>
        </w:numPr>
      </w:pPr>
      <w:r>
        <w:t>"Печать":</w:t>
      </w:r>
    </w:p>
    <w:p>
      <w:pPr>
        <w:numPr>
          <w:ilvl w:val="1"/>
          <w:numId w:val="38"/>
        </w:numPr>
      </w:pPr>
      <w:r>
        <w:t>"Печать выбранной записи";</w:t>
      </w:r>
    </w:p>
    <w:p>
      <w:pPr>
        <w:numPr>
          <w:ilvl w:val="1"/>
          <w:numId w:val="38"/>
        </w:numPr>
      </w:pPr>
      <w:r>
        <w:t>"Печать всего списка".</w:t>
      </w:r>
    </w:p>
    <w:p>
      <w:pPr>
        <w:pStyle w:val="Heading2"/>
      </w:pPr>
      <w:bookmarkStart w:id="6" w:name="scroll-bookmark-4"/>
      <w:bookmarkStart w:id="7" w:name="_Toc256000002"/>
      <w:r>
        <w:t>Список сервисов</w:t>
      </w:r>
      <w:bookmarkEnd w:id="7"/>
      <w:bookmarkEnd w:id="6"/>
    </w:p>
    <w:p>
      <w:r>
        <w:t>Перечень сервисов зависит от региона, в котором используется Система. В списке отображаются доступные сервисы:</w:t>
      </w:r>
    </w:p>
    <w:p>
      <w:pPr>
        <w:numPr>
          <w:ilvl w:val="0"/>
          <w:numId w:val="39"/>
        </w:numPr>
      </w:pPr>
      <w:r>
        <w:t>"Передача данных в сервис ФРМО" – сервис отображается в списке, если в конфигурации сервера разрешена передача данных на ФРМО и ФРМР;</w:t>
      </w:r>
    </w:p>
    <w:p>
      <w:pPr>
        <w:numPr>
          <w:ilvl w:val="0"/>
          <w:numId w:val="39"/>
        </w:numPr>
      </w:pPr>
      <w:r>
        <w:t>"Передача данных в сервис ФРМР" – сервис отображается в списке, если в конфигурации сервера разрешена передача данных на ФРМО и ФРМР;</w:t>
      </w:r>
    </w:p>
    <w:p>
      <w:pPr>
        <w:numPr>
          <w:ilvl w:val="0"/>
          <w:numId w:val="39"/>
        </w:numPr>
      </w:pPr>
      <w:r>
        <w:t>"</w:t>
      </w:r>
      <w:r>
        <w:rPr>
          <w:color w:val="000000"/>
        </w:rPr>
        <w:t>Выгрузка сведений об исполнении ИПРА в ФГИС ФРИ";</w:t>
      </w:r>
    </w:p>
    <w:p>
      <w:pPr>
        <w:numPr>
          <w:ilvl w:val="0"/>
          <w:numId w:val="39"/>
        </w:numPr>
      </w:pPr>
      <w:r>
        <w:rPr>
          <w:color w:val="000000"/>
        </w:rPr>
        <w:t>"Загрузка сведений об инвалидах из ФГИС ФРИ";</w:t>
      </w:r>
    </w:p>
    <w:p>
      <w:pPr>
        <w:numPr>
          <w:ilvl w:val="0"/>
          <w:numId w:val="39"/>
        </w:numPr>
      </w:pPr>
      <w:r>
        <w:t>"Сервис рассылки уведомлений в образовательные учреждения";</w:t>
      </w:r>
    </w:p>
    <w:p>
      <w:pPr>
        <w:numPr>
          <w:ilvl w:val="0"/>
          <w:numId w:val="39"/>
        </w:numPr>
      </w:pPr>
      <w:r>
        <w:t>"</w:t>
      </w:r>
      <w:hyperlink w:anchor="scroll-bookmark-5" w:history="1">
        <w:r>
          <w:rPr>
            <w:rStyle w:val="Hyperlink"/>
          </w:rPr>
          <w:t>Сервис автоматизированного взаимодействия с ТФОМС</w:t>
        </w:r>
      </w:hyperlink>
      <w:r>
        <w:t>";</w:t>
      </w:r>
    </w:p>
    <w:p>
      <w:pPr>
        <w:numPr>
          <w:ilvl w:val="0"/>
          <w:numId w:val="39"/>
        </w:numPr>
      </w:pPr>
      <w:r>
        <w:t>"</w:t>
      </w:r>
      <w:hyperlink r:id="rId13" w:history="1">
        <w:r>
          <w:rPr>
            <w:rStyle w:val="Hyperlink"/>
          </w:rPr>
          <w:t>Сервис автоматизированного взаимодействия с ТФОМС (Алькона)</w:t>
        </w:r>
      </w:hyperlink>
      <w:r>
        <w:t>" – содержит группу сервисов для формирования файлов экспорта по каждому сервису:</w:t>
      </w:r>
    </w:p>
    <w:p>
      <w:pPr>
        <w:numPr>
          <w:ilvl w:val="1"/>
          <w:numId w:val="40"/>
        </w:numPr>
      </w:pPr>
      <w:r>
        <w:t>"</w:t>
      </w:r>
      <w:hyperlink r:id="rId14" w:history="1">
        <w:r>
          <w:rPr>
            <w:rStyle w:val="Hyperlink"/>
          </w:rPr>
          <w:t>Данные о подразделениях. Сервис автоматизированного взаимодействия с ТФОМС. Алькона</w:t>
        </w:r>
      </w:hyperlink>
      <w:r>
        <w:t xml:space="preserve">" – сервис для экспорта </w:t>
      </w:r>
      <w:r>
        <w:rPr>
          <w:color w:val="000000"/>
        </w:rPr>
        <w:t>данных о подразделениях МО;</w:t>
      </w:r>
    </w:p>
    <w:p>
      <w:pPr>
        <w:numPr>
          <w:ilvl w:val="1"/>
          <w:numId w:val="40"/>
        </w:numPr>
      </w:pPr>
      <w:r>
        <w:rPr>
          <w:color w:val="000000"/>
        </w:rPr>
        <w:t>"Сведения о застрахованных лицах, подлежащих диспансерному наблюдению" – сервис для экспорта сведений о диспансерном наблюдении;</w:t>
      </w:r>
    </w:p>
    <w:p>
      <w:pPr>
        <w:numPr>
          <w:ilvl w:val="1"/>
          <w:numId w:val="40"/>
        </w:numPr>
      </w:pPr>
      <w:r>
        <w:rPr>
          <w:color w:val="000000"/>
        </w:rPr>
        <w:t>"Выгрузка прикрепленного населения, подлежащего диспансеризации или профосмотрам" – сервис для экспорта прикрепленного населения, подлежащего диспансеризации или профосмотрам;</w:t>
      </w:r>
    </w:p>
    <w:p>
      <w:pPr>
        <w:numPr>
          <w:ilvl w:val="0"/>
          <w:numId w:val="39"/>
        </w:numPr>
      </w:pPr>
      <w:r>
        <w:rPr>
          <w:color w:val="000000"/>
        </w:rPr>
        <w:t>"SMS уведомление о предстоящей диспансеризации" – подробнее см. справку "</w:t>
      </w:r>
      <w:hyperlink r:id="rId15" w:history="1">
        <w:r>
          <w:rPr>
            <w:rStyle w:val="Hyperlink"/>
            <w:color w:val="000000"/>
          </w:rPr>
          <w:t>Уведомления о необходимости прохождения диспансеризации</w:t>
        </w:r>
      </w:hyperlink>
      <w:r>
        <w:rPr>
          <w:color w:val="000000"/>
        </w:rPr>
        <w:t>";</w:t>
      </w:r>
    </w:p>
    <w:p>
      <w:pPr>
        <w:numPr>
          <w:ilvl w:val="0"/>
          <w:numId w:val="39"/>
        </w:numPr>
      </w:pPr>
      <w:r>
        <w:rPr>
          <w:color w:val="000000"/>
        </w:rPr>
        <w:t>"Email уведомление о предстоящей диспансеризации" – подробнее см. справку "</w:t>
      </w:r>
      <w:hyperlink r:id="rId15" w:history="1">
        <w:r>
          <w:rPr>
            <w:rStyle w:val="Hyperlink"/>
            <w:color w:val="000000"/>
          </w:rPr>
          <w:t>Уведомления о необходимости прохождения диспансеризации</w:t>
        </w:r>
      </w:hyperlink>
      <w:r>
        <w:rPr>
          <w:color w:val="000000"/>
        </w:rPr>
        <w:t>";</w:t>
      </w:r>
    </w:p>
    <w:p/>
    <w:p>
      <w:pPr>
        <w:numPr>
          <w:ilvl w:val="0"/>
          <w:numId w:val="41"/>
        </w:numPr>
      </w:pPr>
      <w:r>
        <w:t>"Сервис обновления реестра УЦ";</w:t>
      </w:r>
    </w:p>
    <w:p/>
    <w:p>
      <w:pPr>
        <w:pStyle w:val="Heading3"/>
      </w:pPr>
      <w:bookmarkStart w:id="8" w:name="scroll-bookmark-6"/>
      <w:bookmarkStart w:id="9" w:name="_Toc256000003"/>
      <w:r>
        <w:t>Общий алгоритм работы</w:t>
      </w:r>
      <w:bookmarkEnd w:id="9"/>
      <w:bookmarkEnd w:id="8"/>
    </w:p>
    <w:p>
      <w:r>
        <w:t>Общий алгоритм работы:</w:t>
      </w:r>
    </w:p>
    <w:p>
      <w:pPr>
        <w:numPr>
          <w:ilvl w:val="0"/>
          <w:numId w:val="42"/>
        </w:numPr>
      </w:pPr>
      <w:r>
        <w:t>выберите тип сервиса в списке сервисов;</w:t>
      </w:r>
    </w:p>
    <w:p>
      <w:pPr>
        <w:numPr>
          <w:ilvl w:val="0"/>
          <w:numId w:val="42"/>
        </w:numPr>
      </w:pPr>
      <w:r>
        <w:t>нажмите кнопку "Запуск";</w:t>
      </w:r>
    </w:p>
    <w:p>
      <w:pPr>
        <w:numPr>
          <w:ilvl w:val="0"/>
          <w:numId w:val="42"/>
        </w:numPr>
      </w:pPr>
      <w:r>
        <w:t>для сервисов "Передача данных в сервис ФРМО" и "Передача данных в сервис ФРМР" выберите МО, по которой(ым) сервис должен обработать данные; </w:t>
      </w:r>
    </w:p>
    <w:p>
      <w:pPr>
        <w:numPr>
          <w:ilvl w:val="0"/>
          <w:numId w:val="42"/>
        </w:numPr>
      </w:pPr>
      <w:r>
        <w:t>по завершении процедуры описание результата отобразится в области лога запусков выбранного сервиса.</w:t>
      </w:r>
    </w:p>
    <w:p>
      <w:pPr>
        <w:pStyle w:val="Heading2"/>
      </w:pPr>
      <w:bookmarkStart w:id="10" w:name="scroll-bookmark-7"/>
      <w:bookmarkStart w:id="11" w:name="_Toc256000004"/>
      <w:r>
        <w:t>Лог запусков выбранного сервиса</w:t>
      </w:r>
      <w:bookmarkEnd w:id="11"/>
      <w:bookmarkEnd w:id="10"/>
    </w:p>
    <w:p>
      <w:r>
        <w:t>Раздел представляет собой список записей по фактам запуска сервиса.</w:t>
      </w:r>
    </w:p>
    <w:p>
      <w:pPr>
        <w:numPr>
          <w:ilvl w:val="0"/>
          <w:numId w:val="43"/>
        </w:numPr>
      </w:pPr>
      <w:r>
        <w:t>"Запуск" – дата и время запуска сервиса;</w:t>
      </w:r>
    </w:p>
    <w:p>
      <w:pPr>
        <w:numPr>
          <w:ilvl w:val="0"/>
          <w:numId w:val="43"/>
        </w:numPr>
      </w:pPr>
      <w:r>
        <w:t>"Завершение" – завершение работы сервиса;</w:t>
      </w:r>
    </w:p>
    <w:p>
      <w:pPr>
        <w:numPr>
          <w:ilvl w:val="0"/>
          <w:numId w:val="43"/>
        </w:numPr>
      </w:pPr>
      <w:r>
        <w:t>"МО" – отображается для сервиса "Передача данных в сервис ФРМО". Отображается МО сессии;</w:t>
      </w:r>
    </w:p>
    <w:p>
      <w:pPr>
        <w:numPr>
          <w:ilvl w:val="0"/>
          <w:numId w:val="43"/>
        </w:numPr>
      </w:pPr>
      <w:r>
        <w:t>"Результат" – отображается результат запуска сервиса;</w:t>
      </w:r>
    </w:p>
    <w:p>
      <w:pPr>
        <w:numPr>
          <w:ilvl w:val="0"/>
          <w:numId w:val="43"/>
        </w:numPr>
      </w:pPr>
      <w:r>
        <w:t>"Кол-во ошибок" – отображается для сервиса "Передача данных в сервис ФРМО". Отображается ссылка с количеством ошибок, зарегистрированных во время сессии. Нажмите на ссылку для просмотра подробной информации об ошибках.</w:t>
      </w:r>
    </w:p>
    <w:p>
      <w:r>
        <w:t>Панель управления списком содержит кнопки:</w:t>
      </w:r>
    </w:p>
    <w:p>
      <w:pPr>
        <w:numPr>
          <w:ilvl w:val="0"/>
          <w:numId w:val="44"/>
        </w:numPr>
      </w:pPr>
      <w:r>
        <w:t>"Возобновить передачу" – отображается только для сервиса "Передача данных в сервис ФРМО". Возобновляется передача данных в сервис ФРМО в рамках выбранной сессии. Кнопка доступна, если:</w:t>
      </w:r>
    </w:p>
    <w:p>
      <w:pPr>
        <w:numPr>
          <w:ilvl w:val="0"/>
          <w:numId w:val="45"/>
        </w:numPr>
      </w:pPr>
    </w:p>
    <w:p>
      <w:pPr>
        <w:numPr>
          <w:ilvl w:val="1"/>
          <w:numId w:val="46"/>
        </w:numPr>
      </w:pPr>
      <w:r>
        <w:t>результат сессии отличается от "Успешно";</w:t>
      </w:r>
    </w:p>
    <w:p>
      <w:pPr>
        <w:numPr>
          <w:ilvl w:val="1"/>
          <w:numId w:val="46"/>
        </w:numPr>
      </w:pPr>
      <w:r>
        <w:t>последняя запись в истории сессии имеет тип с кодом "60. Проверка данных МО перед отправкой";</w:t>
      </w:r>
    </w:p>
    <w:p>
      <w:pPr>
        <w:numPr>
          <w:ilvl w:val="1"/>
          <w:numId w:val="46"/>
        </w:numPr>
      </w:pPr>
      <w:r>
        <w:t>во время сессии зарегистрированы ошибки;</w:t>
      </w:r>
    </w:p>
    <w:p>
      <w:pPr>
        <w:numPr>
          <w:ilvl w:val="0"/>
          <w:numId w:val="45"/>
        </w:numPr>
      </w:pPr>
      <w:r>
        <w:t>"Обновить" – для обновления списка "Лог запусков сервиса";</w:t>
      </w:r>
    </w:p>
    <w:p>
      <w:pPr>
        <w:numPr>
          <w:ilvl w:val="0"/>
          <w:numId w:val="45"/>
        </w:numPr>
      </w:pPr>
      <w:r>
        <w:t>"Печать" – для печати записей списка.</w:t>
      </w:r>
    </w:p>
    <w:p>
      <w:pPr>
        <w:pStyle w:val="Heading3"/>
      </w:pPr>
      <w:bookmarkStart w:id="12" w:name="scroll-bookmark-8"/>
      <w:bookmarkStart w:id="13" w:name="_Toc256000005"/>
      <w:r>
        <w:t>Лог запусков выбранного сервиса "Сервис автоматизированного взаимодействия с ТФОМС (Алькона)"</w:t>
      </w:r>
      <w:bookmarkEnd w:id="13"/>
      <w:bookmarkEnd w:id="12"/>
    </w:p>
    <w:p>
      <w:r>
        <w:t>Столбцы списка раздела "Лог запусков выбранного сервиса" для сервиса "</w:t>
      </w:r>
      <w:hyperlink r:id="rId13" w:history="1">
        <w:r>
          <w:rPr>
            <w:rStyle w:val="Hyperlink"/>
          </w:rPr>
          <w:t>Сервис автоматизированного взаимодействия с ТФОМС (Алькона)</w:t>
        </w:r>
      </w:hyperlink>
      <w:r>
        <w:t>":</w:t>
      </w:r>
    </w:p>
    <w:p>
      <w:pPr>
        <w:numPr>
          <w:ilvl w:val="0"/>
          <w:numId w:val="47"/>
        </w:numPr>
      </w:pPr>
      <w:r>
        <w:t>"Запуск"– дата и время запуска сервиса;</w:t>
      </w:r>
    </w:p>
    <w:p>
      <w:pPr>
        <w:numPr>
          <w:ilvl w:val="0"/>
          <w:numId w:val="47"/>
        </w:numPr>
      </w:pPr>
      <w:r>
        <w:t>"Завершение" – дата и время завершения работы сервиса;</w:t>
      </w:r>
    </w:p>
    <w:p>
      <w:pPr>
        <w:numPr>
          <w:ilvl w:val="0"/>
          <w:numId w:val="47"/>
        </w:numPr>
      </w:pPr>
      <w:r>
        <w:t>"ИД группы пакетов" – идентификатор группы пакетов;</w:t>
      </w:r>
    </w:p>
    <w:p>
      <w:pPr>
        <w:numPr>
          <w:ilvl w:val="0"/>
          <w:numId w:val="47"/>
        </w:numPr>
      </w:pPr>
      <w:r>
        <w:t>"Результат" – результат выполнения сервиса:</w:t>
      </w:r>
    </w:p>
    <w:p>
      <w:pPr>
        <w:numPr>
          <w:ilvl w:val="1"/>
          <w:numId w:val="48"/>
        </w:numPr>
      </w:pPr>
      <w:r>
        <w:t>"Выполняется";</w:t>
      </w:r>
    </w:p>
    <w:p>
      <w:pPr>
        <w:numPr>
          <w:ilvl w:val="1"/>
          <w:numId w:val="48"/>
        </w:numPr>
      </w:pPr>
      <w:r>
        <w:t>"Завершено с ошибкой";</w:t>
      </w:r>
    </w:p>
    <w:p>
      <w:pPr>
        <w:numPr>
          <w:ilvl w:val="1"/>
          <w:numId w:val="48"/>
        </w:numPr>
      </w:pPr>
      <w:r>
        <w:t>"Успешно";</w:t>
      </w:r>
    </w:p>
    <w:p>
      <w:pPr>
        <w:numPr>
          <w:ilvl w:val="0"/>
          <w:numId w:val="47"/>
        </w:numPr>
      </w:pPr>
      <w:r>
        <w:t>"Всего пакетов" – количество пакетов;</w:t>
      </w:r>
    </w:p>
    <w:p>
      <w:pPr>
        <w:numPr>
          <w:ilvl w:val="0"/>
          <w:numId w:val="47"/>
        </w:numPr>
      </w:pPr>
      <w:r>
        <w:t>"Пакетов с ошибками" – количество пакетов с ошибками.</w:t>
      </w:r>
    </w:p>
    <w:p>
      <w:r>
        <w:t>"</w:t>
      </w:r>
      <w:hyperlink r:id="rId13" w:history="1">
        <w:r>
          <w:rPr>
            <w:rStyle w:val="Hyperlink"/>
          </w:rPr>
          <w:t>Сервис автоматизированного взаимодействия с ТФОМС (Алькона)</w:t>
        </w:r>
      </w:hyperlink>
      <w:r>
        <w:t>" содержит группу сервисов:</w:t>
      </w:r>
    </w:p>
    <w:p>
      <w:pPr>
        <w:numPr>
          <w:ilvl w:val="0"/>
          <w:numId w:val="49"/>
        </w:numPr>
      </w:pPr>
      <w:r>
        <w:t>"</w:t>
      </w:r>
      <w:hyperlink r:id="rId14" w:history="1">
        <w:r>
          <w:rPr>
            <w:rStyle w:val="Hyperlink"/>
          </w:rPr>
          <w:t>Данные о подразделениях. Сервис автоматизированного взаимодействия с ТФОМС. Алькона</w:t>
        </w:r>
      </w:hyperlink>
      <w:r>
        <w:t xml:space="preserve">" – сервис для экспорта </w:t>
      </w:r>
      <w:r>
        <w:rPr>
          <w:color w:val="000000"/>
        </w:rPr>
        <w:t>данных о подразделениях МО;</w:t>
      </w:r>
    </w:p>
    <w:p>
      <w:pPr>
        <w:numPr>
          <w:ilvl w:val="0"/>
          <w:numId w:val="49"/>
        </w:numPr>
      </w:pPr>
      <w:r>
        <w:rPr>
          <w:color w:val="000000"/>
        </w:rPr>
        <w:t>"Сведения о застрахованных лицах, подлежащих диспансерному наблюдению" – сервис для экспорта сведений о диспансерном наблюдении;</w:t>
      </w:r>
    </w:p>
    <w:p>
      <w:pPr>
        <w:numPr>
          <w:ilvl w:val="0"/>
          <w:numId w:val="49"/>
        </w:numPr>
      </w:pPr>
      <w:r>
        <w:rPr>
          <w:color w:val="000000"/>
        </w:rPr>
        <w:t>"Выгрузка прикрепленного населения, подлежащего диспансеризации или профосмотрам" – сервис для экспорта прикрепленного населения, подлежащего диспансеризации или профосмотрам.</w:t>
      </w:r>
    </w:p>
    <w:p>
      <w:r>
        <w:t>Для перехода в группу сервисов выберите "</w:t>
      </w:r>
      <w:hyperlink r:id="rId13" w:history="1">
        <w:r>
          <w:rPr>
            <w:rStyle w:val="Hyperlink"/>
          </w:rPr>
          <w:t>Сервис автоматизированного взаимодействия с ТФОМС (Алькона)</w:t>
        </w:r>
      </w:hyperlink>
      <w:r>
        <w:t>" двойным нажатием левой кнопки мыши в разделе "Список сервисов" на форме "Журнал работы сервисов".</w:t>
      </w:r>
    </w:p>
    <w:p>
      <w:pPr>
        <w:pStyle w:val="Heading3"/>
      </w:pPr>
      <w:bookmarkStart w:id="14" w:name="scroll-bookmark-9"/>
      <w:bookmarkStart w:id="15" w:name="_Toc256000006"/>
      <w:r>
        <w:t>Лог запусков выбранного сервиса "SMS уведомление о предстоящей диспансеризации" и "Email уведомление о предстоящей диспансеризации"</w:t>
      </w:r>
      <w:bookmarkEnd w:id="15"/>
      <w:bookmarkEnd w:id="14"/>
    </w:p>
    <w:p>
      <w:r>
        <w:t>Столбцы списка раздела "Лог запусков выбранного сервиса" для сервисов "SMS уведомление о предстоящей диспансеризации" и "Email уведомление о предстоящей диспансеризации":</w:t>
      </w:r>
    </w:p>
    <w:p>
      <w:pPr>
        <w:numPr>
          <w:ilvl w:val="0"/>
          <w:numId w:val="50"/>
        </w:numPr>
      </w:pPr>
      <w:r>
        <w:t>"Запуск"– дата и время запуска сервиса;</w:t>
      </w:r>
    </w:p>
    <w:p>
      <w:pPr>
        <w:numPr>
          <w:ilvl w:val="0"/>
          <w:numId w:val="50"/>
        </w:numPr>
      </w:pPr>
      <w:r>
        <w:t>"Завершение" – дата и время завершения работы сервиса;</w:t>
      </w:r>
    </w:p>
    <w:p>
      <w:pPr>
        <w:numPr>
          <w:ilvl w:val="0"/>
          <w:numId w:val="50"/>
        </w:numPr>
      </w:pPr>
      <w:r>
        <w:t>"Сформировано уведомлений" – количество сформированных уведомлений в рамках запуска сервиса;</w:t>
      </w:r>
    </w:p>
    <w:p>
      <w:pPr>
        <w:numPr>
          <w:ilvl w:val="0"/>
          <w:numId w:val="50"/>
        </w:numPr>
      </w:pPr>
      <w:r>
        <w:t>"Отправлено уведомлений" – количество успешно отравленных уведомлений из сформированного списка.</w:t>
      </w:r>
    </w:p>
    <w:p/>
    <w:p/>
    <w:p/>
    <w:p>
      <w:pPr>
        <w:pStyle w:val="Heading2"/>
      </w:pPr>
      <w:bookmarkStart w:id="16" w:name="scroll-bookmark-10"/>
      <w:bookmarkStart w:id="17" w:name="_Toc256000007"/>
      <w:r>
        <w:t>Детальный лог работы сервисов</w:t>
      </w:r>
      <w:bookmarkEnd w:id="17"/>
      <w:bookmarkEnd w:id="16"/>
    </w:p>
    <w:p>
      <w:r>
        <w:t>Раздел представляется детальный список записей по фактам запуска выбранного сервиса.</w:t>
      </w:r>
    </w:p>
    <w:p>
      <w:r>
        <w:t>Поля списка:</w:t>
      </w:r>
    </w:p>
    <w:p>
      <w:pPr>
        <w:numPr>
          <w:ilvl w:val="0"/>
          <w:numId w:val="51"/>
        </w:numPr>
      </w:pPr>
      <w:r>
        <w:t>"Дата и время";</w:t>
      </w:r>
    </w:p>
    <w:p>
      <w:pPr>
        <w:numPr>
          <w:ilvl w:val="0"/>
          <w:numId w:val="51"/>
        </w:numPr>
      </w:pPr>
      <w:r>
        <w:t>"Идентификатор пакета";</w:t>
      </w:r>
    </w:p>
    <w:p>
      <w:pPr>
        <w:numPr>
          <w:ilvl w:val="0"/>
          <w:numId w:val="51"/>
        </w:numPr>
      </w:pPr>
      <w:r>
        <w:t>"Тип пакета" – варианты значений: "Направления на госпитализацию", "Отмена направления на госпитализацию", "Информация о госпитализации", "Движение пациента в стационаре", "Отказ от госпитализации".</w:t>
      </w:r>
    </w:p>
    <w:p>
      <w:pPr>
        <w:pStyle w:val="Heading3"/>
      </w:pPr>
      <w:bookmarkStart w:id="18" w:name="scroll-bookmark-11"/>
      <w:bookmarkStart w:id="19" w:name="_Toc256000008"/>
      <w:r>
        <w:t>Детальный лог работы сервиса "Сервис автоматизированного взаимодействия с ТФОМС (Алькона)"</w:t>
      </w:r>
      <w:bookmarkEnd w:id="19"/>
      <w:bookmarkEnd w:id="18"/>
    </w:p>
    <w:p>
      <w:r>
        <w:t>Столбцы списка раздела "Детальный лог работы сервисов" для сервиса "</w:t>
      </w:r>
      <w:hyperlink r:id="rId13" w:history="1">
        <w:r>
          <w:rPr>
            <w:rStyle w:val="Hyperlink"/>
          </w:rPr>
          <w:t>Сервис автоматизированного взаимодействия с ТФОМС (Алькона)</w:t>
        </w:r>
      </w:hyperlink>
      <w:r>
        <w:t>":</w:t>
      </w:r>
    </w:p>
    <w:p>
      <w:pPr>
        <w:numPr>
          <w:ilvl w:val="0"/>
          <w:numId w:val="52"/>
        </w:numPr>
      </w:pPr>
      <w:r>
        <w:t>"Дата/время";</w:t>
      </w:r>
    </w:p>
    <w:p>
      <w:pPr>
        <w:numPr>
          <w:ilvl w:val="0"/>
          <w:numId w:val="52"/>
        </w:numPr>
      </w:pPr>
      <w:r>
        <w:t>"Идентификатор пакета";</w:t>
      </w:r>
    </w:p>
    <w:p>
      <w:pPr>
        <w:numPr>
          <w:ilvl w:val="0"/>
          <w:numId w:val="52"/>
        </w:numPr>
      </w:pPr>
      <w:r>
        <w:t>"Тип пакета";</w:t>
      </w:r>
    </w:p>
    <w:p>
      <w:pPr>
        <w:numPr>
          <w:ilvl w:val="0"/>
          <w:numId w:val="52"/>
        </w:numPr>
      </w:pPr>
      <w:r>
        <w:t>"Операция";</w:t>
      </w:r>
    </w:p>
    <w:p>
      <w:pPr>
        <w:numPr>
          <w:ilvl w:val="0"/>
          <w:numId w:val="52"/>
        </w:numPr>
      </w:pPr>
      <w:r>
        <w:t>"Статус пакета";</w:t>
      </w:r>
    </w:p>
    <w:p>
      <w:pPr>
        <w:numPr>
          <w:ilvl w:val="0"/>
          <w:numId w:val="52"/>
        </w:numPr>
      </w:pPr>
      <w:r>
        <w:t>"Результат";</w:t>
      </w:r>
    </w:p>
    <w:p>
      <w:pPr>
        <w:numPr>
          <w:ilvl w:val="0"/>
          <w:numId w:val="52"/>
        </w:numPr>
      </w:pPr>
      <w:r>
        <w:t>"Данные пакета".</w:t>
      </w:r>
    </w:p>
    <w:p>
      <w:pPr>
        <w:pStyle w:val="Heading3"/>
      </w:pPr>
      <w:bookmarkStart w:id="20" w:name="scroll-bookmark-12"/>
      <w:bookmarkStart w:id="21" w:name="_Toc256000009"/>
      <w:r>
        <w:t>Детальный лог работы сервисов "SMS уведомление о предстоящей диспансеризации" и "Email уведомление о предстоящей диспансеризации"</w:t>
      </w:r>
      <w:bookmarkEnd w:id="21"/>
      <w:bookmarkEnd w:id="20"/>
    </w:p>
    <w:p>
      <w:r>
        <w:t>Столбцы списка раздела "Детальный лог работы сервиса" для сервисов "SMS уведомление о предстоящей диспансеризации" и "Email уведомление о предстоящей диспансеризации":</w:t>
      </w:r>
    </w:p>
    <w:p>
      <w:pPr>
        <w:numPr>
          <w:ilvl w:val="0"/>
          <w:numId w:val="53"/>
        </w:numPr>
      </w:pPr>
      <w:r>
        <w:t>"Дата формирования"– дата и время формирования уведомления;</w:t>
      </w:r>
    </w:p>
    <w:p>
      <w:pPr>
        <w:numPr>
          <w:ilvl w:val="0"/>
          <w:numId w:val="53"/>
        </w:numPr>
      </w:pPr>
      <w:r>
        <w:t>"Пациент" – Ф. И. О. и дата рождения пациента;</w:t>
      </w:r>
    </w:p>
    <w:p>
      <w:pPr>
        <w:numPr>
          <w:ilvl w:val="0"/>
          <w:numId w:val="53"/>
        </w:numPr>
      </w:pPr>
      <w:r>
        <w:t>"Дата отправки" – дата и время последней попытки отправки уведомления. Если не было попыток отправки, то поле не заполнено;</w:t>
      </w:r>
    </w:p>
    <w:p>
      <w:pPr>
        <w:numPr>
          <w:ilvl w:val="0"/>
          <w:numId w:val="53"/>
        </w:numPr>
      </w:pPr>
      <w:r>
        <w:t>"Статус" – текущий статус уведомления;</w:t>
      </w:r>
    </w:p>
    <w:p>
      <w:pPr>
        <w:numPr>
          <w:ilvl w:val="0"/>
          <w:numId w:val="53"/>
        </w:numPr>
      </w:pPr>
      <w:r>
        <w:t>"Ошибки" – текст ошибки, возникшей при неуспешной отправке уведомления. Текст отображается только для уведомлений, находящихся в статусе "Ошибка отправки".</w:t>
      </w:r>
    </w:p>
    <w:p>
      <w:pPr>
        <w:pStyle w:val="Heading3"/>
      </w:pPr>
      <w:bookmarkStart w:id="22" w:name="scroll-bookmark-13"/>
      <w:bookmarkStart w:id="23" w:name="_Toc256000010"/>
      <w:r>
        <w:t>Детальный лог работы сервиса "Передача данных в сервис ФРМО"</w:t>
      </w:r>
      <w:bookmarkEnd w:id="23"/>
      <w:bookmarkEnd w:id="22"/>
    </w:p>
    <w:p>
      <w:r>
        <w:t>Поля списка:</w:t>
      </w:r>
    </w:p>
    <w:p>
      <w:pPr>
        <w:numPr>
          <w:ilvl w:val="0"/>
          <w:numId w:val="54"/>
        </w:numPr>
      </w:pPr>
      <w:r>
        <w:t>"Событие" – отображается наименование события сессии;</w:t>
      </w:r>
    </w:p>
    <w:p>
      <w:pPr>
        <w:numPr>
          <w:ilvl w:val="0"/>
          <w:numId w:val="54"/>
        </w:numPr>
      </w:pPr>
      <w:r>
        <w:t>"Начато" – дата и время начала выполнения действия;</w:t>
      </w:r>
    </w:p>
    <w:p>
      <w:pPr>
        <w:numPr>
          <w:ilvl w:val="0"/>
          <w:numId w:val="54"/>
        </w:numPr>
      </w:pPr>
      <w:r>
        <w:t>"Передача в ФРМО" – дата и время передачи запроса в ФРМО;</w:t>
      </w:r>
    </w:p>
    <w:p>
      <w:pPr>
        <w:numPr>
          <w:ilvl w:val="0"/>
          <w:numId w:val="54"/>
        </w:numPr>
      </w:pPr>
      <w:r>
        <w:t>"Ответ от ФРМО" – дата и время получения ответа от ФРМО;</w:t>
      </w:r>
    </w:p>
    <w:p>
      <w:pPr>
        <w:numPr>
          <w:ilvl w:val="0"/>
          <w:numId w:val="54"/>
        </w:numPr>
      </w:pPr>
      <w:r>
        <w:t>"Завершено" – дата и время завершения работы.</w:t>
      </w:r>
    </w:p>
    <w:p/>
    <w:p/>
    <w:p/>
    <w:p>
      <w:pPr>
        <w:pStyle w:val="Heading2"/>
      </w:pPr>
      <w:bookmarkStart w:id="24" w:name="scroll-bookmark-14"/>
      <w:bookmarkStart w:id="25" w:name="_Toc256000011"/>
      <w:r>
        <w:t>Логирование сервисов</w:t>
      </w:r>
      <w:bookmarkEnd w:id="25"/>
      <w:bookmarkEnd w:id="24"/>
    </w:p>
    <w:p>
      <w:pPr>
        <w:pStyle w:val="Heading3"/>
      </w:pPr>
      <w:bookmarkStart w:id="26" w:name="scroll-bookmark-15"/>
      <w:bookmarkStart w:id="27" w:name="_Toc256000012"/>
      <w:r>
        <w:t>Вывод лога по сервису "Экспорт направлений на МСЭ в ФБ МСЭ"</w:t>
      </w:r>
      <w:bookmarkEnd w:id="27"/>
      <w:bookmarkEnd w:id="26"/>
    </w:p>
    <w:p>
      <w:pPr>
        <w:numPr>
          <w:ilvl w:val="0"/>
          <w:numId w:val="55"/>
        </w:numPr>
      </w:pPr>
      <w:r>
        <w:t>"Запуск" – дата и время начала работы сервиса;</w:t>
      </w:r>
    </w:p>
    <w:p>
      <w:pPr>
        <w:numPr>
          <w:ilvl w:val="0"/>
          <w:numId w:val="55"/>
        </w:numPr>
      </w:pPr>
      <w:r>
        <w:t>"Завершение" – дата и время завершения работы сервиса;</w:t>
      </w:r>
    </w:p>
    <w:p>
      <w:pPr>
        <w:numPr>
          <w:ilvl w:val="0"/>
          <w:numId w:val="55"/>
        </w:numPr>
      </w:pPr>
      <w:r>
        <w:t>"Результат" – результат выполнения сервиса:</w:t>
      </w:r>
    </w:p>
    <w:p>
      <w:pPr>
        <w:numPr>
          <w:ilvl w:val="1"/>
          <w:numId w:val="56"/>
        </w:numPr>
      </w:pPr>
      <w:r>
        <w:t>"Выполняется";</w:t>
      </w:r>
    </w:p>
    <w:p>
      <w:pPr>
        <w:numPr>
          <w:ilvl w:val="1"/>
          <w:numId w:val="56"/>
        </w:numPr>
      </w:pPr>
      <w:r>
        <w:t>"Завершено с ошибкой";</w:t>
      </w:r>
    </w:p>
    <w:p>
      <w:pPr>
        <w:numPr>
          <w:ilvl w:val="1"/>
          <w:numId w:val="56"/>
        </w:numPr>
      </w:pPr>
      <w:r>
        <w:t>"Успешно".</w:t>
      </w:r>
    </w:p>
    <w:p>
      <w:pPr>
        <w:pStyle w:val="Heading3"/>
      </w:pPr>
      <w:bookmarkStart w:id="28" w:name="scroll-bookmark-16"/>
      <w:bookmarkStart w:id="29" w:name="_Toc256000013"/>
      <w:r>
        <w:t>Вывод лога по сервису "Импорт обратных талонов из ФБ МСЭ"</w:t>
      </w:r>
      <w:bookmarkEnd w:id="29"/>
      <w:bookmarkEnd w:id="28"/>
    </w:p>
    <w:p>
      <w:pPr>
        <w:numPr>
          <w:ilvl w:val="0"/>
          <w:numId w:val="57"/>
        </w:numPr>
      </w:pPr>
      <w:r>
        <w:t>"Запуск" – дата и время начала работы сервиса;</w:t>
      </w:r>
    </w:p>
    <w:p>
      <w:pPr>
        <w:numPr>
          <w:ilvl w:val="0"/>
          <w:numId w:val="57"/>
        </w:numPr>
      </w:pPr>
      <w:r>
        <w:t>"Завершение" – дата и время завершения работы сервиса;</w:t>
      </w:r>
    </w:p>
    <w:p>
      <w:pPr>
        <w:numPr>
          <w:ilvl w:val="0"/>
          <w:numId w:val="57"/>
        </w:numPr>
      </w:pPr>
      <w:r>
        <w:t>"Результат" – результат выполнения сервиса:</w:t>
      </w:r>
    </w:p>
    <w:p>
      <w:pPr>
        <w:numPr>
          <w:ilvl w:val="1"/>
          <w:numId w:val="58"/>
        </w:numPr>
      </w:pPr>
      <w:r>
        <w:t>"Выполняется";</w:t>
      </w:r>
    </w:p>
    <w:p>
      <w:pPr>
        <w:numPr>
          <w:ilvl w:val="1"/>
          <w:numId w:val="58"/>
        </w:numPr>
      </w:pPr>
      <w:r>
        <w:t>"Завершено с ошибкой";</w:t>
      </w:r>
    </w:p>
    <w:p>
      <w:pPr>
        <w:numPr>
          <w:ilvl w:val="1"/>
          <w:numId w:val="58"/>
        </w:numPr>
      </w:pPr>
      <w:r>
        <w:t>"Успешно".</w:t>
      </w:r>
    </w:p>
    <w:p>
      <w:pPr>
        <w:pStyle w:val="Heading3"/>
      </w:pPr>
      <w:bookmarkStart w:id="30" w:name="scroll-bookmark-17"/>
      <w:bookmarkStart w:id="31" w:name="_Toc256000014"/>
      <w:r>
        <w:t>Вывод лога по сервису обновления реестра УЦ</w:t>
      </w:r>
      <w:bookmarkEnd w:id="31"/>
      <w:bookmarkEnd w:id="30"/>
    </w:p>
    <w:p>
      <w:pPr>
        <w:numPr>
          <w:ilvl w:val="0"/>
          <w:numId w:val="59"/>
        </w:numPr>
      </w:pPr>
      <w:r>
        <w:t>"Запуск" – дата и время начала работы сервиса.</w:t>
      </w:r>
    </w:p>
    <w:p>
      <w:pPr>
        <w:numPr>
          <w:ilvl w:val="0"/>
          <w:numId w:val="59"/>
        </w:numPr>
      </w:pPr>
      <w:r>
        <w:t>"Завершение" – дата и время завершения работы сервиса.</w:t>
      </w:r>
    </w:p>
    <w:p>
      <w:pPr>
        <w:numPr>
          <w:ilvl w:val="0"/>
          <w:numId w:val="59"/>
        </w:numPr>
      </w:pPr>
      <w:r>
        <w:t>"Результат" – результат выполнения сервиса:</w:t>
      </w:r>
    </w:p>
    <w:p>
      <w:pPr>
        <w:numPr>
          <w:ilvl w:val="1"/>
          <w:numId w:val="60"/>
        </w:numPr>
      </w:pPr>
      <w:r>
        <w:t>"Выполняется";</w:t>
      </w:r>
    </w:p>
    <w:p>
      <w:pPr>
        <w:numPr>
          <w:ilvl w:val="1"/>
          <w:numId w:val="60"/>
        </w:numPr>
      </w:pPr>
      <w:r>
        <w:t>"Завершено с ошибкой";</w:t>
      </w:r>
    </w:p>
    <w:p>
      <w:pPr>
        <w:numPr>
          <w:ilvl w:val="1"/>
          <w:numId w:val="60"/>
        </w:numPr>
      </w:pPr>
      <w:r>
        <w:t>"Успешно".</w:t>
      </w:r>
    </w:p>
    <w:p>
      <w:pPr>
        <w:pStyle w:val="Heading3"/>
      </w:pPr>
      <w:bookmarkStart w:id="32" w:name="scroll-bookmark-18"/>
      <w:bookmarkStart w:id="33" w:name="_Toc256000015"/>
      <w:r>
        <w:t>Вывод лога по сервису передачи данных в сервис ФРМР</w:t>
      </w:r>
      <w:bookmarkEnd w:id="33"/>
      <w:bookmarkEnd w:id="32"/>
    </w:p>
    <w:p/>
    <w:p>
      <w:pPr>
        <w:pStyle w:val="Heading2"/>
      </w:pPr>
      <w:bookmarkStart w:id="34" w:name="scroll-bookmark-5"/>
      <w:bookmarkStart w:id="35" w:name="_Toc256000016"/>
      <w:r>
        <w:t>Сервис автоматизированного взаимодействия с ТФОМС</w:t>
      </w:r>
      <w:bookmarkEnd w:id="35"/>
      <w:bookmarkEnd w:id="34"/>
    </w:p>
    <w:p>
      <w:r>
        <w:t>Сервис автоматизированного взаимодействия с ТФОМС содержит группу сервисов. Для доступа к группе сервисов выберите "Сервис автоматизированного взаимодействия с ТФОМС" двойным нажатием левой кнопки мыши. Отобразится группа сервисов.</w:t>
      </w:r>
    </w:p>
    <w:p>
      <w:r>
        <w:t>Подробнее см. справку "</w:t>
      </w:r>
      <w:hyperlink r:id="rId16" w:history="1">
        <w:r>
          <w:rPr>
            <w:rStyle w:val="Hyperlink"/>
          </w:rPr>
          <w:t>Сервис автоматизированного взаимодействия с ТФОМС</w:t>
        </w:r>
      </w:hyperlink>
      <w:r>
        <w:t>".</w:t>
      </w:r>
    </w:p>
    <w:p>
      <w:r>
        <w:t>Просмотр лога сервиса доступен пользователям:</w:t>
      </w:r>
    </w:p>
    <w:p>
      <w:pPr>
        <w:numPr>
          <w:ilvl w:val="0"/>
          <w:numId w:val="61"/>
        </w:numPr>
      </w:pPr>
      <w:r>
        <w:t>АРМ администратора ЦОД – по всем МО региона.</w:t>
      </w:r>
    </w:p>
    <w:p/>
    <w:p>
      <w:pPr>
        <w:numPr>
          <w:ilvl w:val="0"/>
          <w:numId w:val="62"/>
        </w:numPr>
      </w:pPr>
      <w:r>
        <w:t>АРМ администратора МО, АРМ медицинского статистика – по МО пользователя.</w:t>
      </w:r>
    </w:p>
    <w:p>
      <w:pPr>
        <w:keepNext/>
        <w:jc w:val="center"/>
      </w:pPr>
      <w:r>
        <w:drawing>
          <wp:inline>
            <wp:extent cx="5395595" cy="2526944"/>
            <wp:docPr id="100003" name="" descr="Сервис автоматизированного взаимодействия с ТФО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52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Сервис автоматизированного взаимодействия с ТФОМС</w:t>
      </w:r>
    </w:p>
    <w:p/>
    <w:p/>
    <w:p/>
    <w:p>
      <w:r>
        <w:t>В логе работы сервиса отображаются данные: </w:t>
      </w:r>
    </w:p>
    <w:p>
      <w:pPr>
        <w:numPr>
          <w:ilvl w:val="0"/>
          <w:numId w:val="63"/>
        </w:numPr>
      </w:pPr>
      <w:r>
        <w:t>"Запуск – дата и время начала работы сервиса;</w:t>
      </w:r>
    </w:p>
    <w:p>
      <w:pPr>
        <w:numPr>
          <w:ilvl w:val="0"/>
          <w:numId w:val="63"/>
        </w:numPr>
      </w:pPr>
      <w:r>
        <w:t>"Завершение – дата и время завершения работы сервиса;</w:t>
      </w:r>
    </w:p>
    <w:p>
      <w:pPr>
        <w:numPr>
          <w:ilvl w:val="0"/>
          <w:numId w:val="63"/>
        </w:numPr>
      </w:pPr>
      <w:r>
        <w:t>"Результат – результат выполнения;</w:t>
      </w:r>
    </w:p>
    <w:p>
      <w:pPr>
        <w:numPr>
          <w:ilvl w:val="0"/>
          <w:numId w:val="63"/>
        </w:numPr>
      </w:pPr>
      <w:r>
        <w:t>"Всего пакетов – общее количество пакетов, сформированных при данном запуске сервиса. Для АРМ администратора МО или АРМ медицинского статистика – общее количество пакетов по своей МО;</w:t>
      </w:r>
    </w:p>
    <w:p>
      <w:pPr>
        <w:numPr>
          <w:ilvl w:val="0"/>
          <w:numId w:val="63"/>
        </w:numPr>
      </w:pPr>
      <w:r>
        <w:t>"Пакетов с ошибками  – количество пакетов с ошибками, сформированных при данном запуске сервиса. Пакет с ошибкой – это пакет со статусом "Ошибка формирования", "Ошибка отправки", "Отклонен ТФОМС". Для АРМ администратора МО или АРМ медицинского статистика – количество пакетов с ошибками по своей МО.</w:t>
      </w:r>
    </w:p>
    <w:p>
      <w:r>
        <w:t>Выберите пакет в списке, отобразится детальный лог работы сервиса с данными:</w:t>
      </w:r>
    </w:p>
    <w:p>
      <w:pPr>
        <w:numPr>
          <w:ilvl w:val="0"/>
          <w:numId w:val="64"/>
        </w:numPr>
      </w:pPr>
      <w:r>
        <w:t>"Не отправлять пакет – флаг установлен для пакетов с признаком "Не отправлять пакет"; </w:t>
      </w:r>
    </w:p>
    <w:p>
      <w:pPr>
        <w:numPr>
          <w:ilvl w:val="0"/>
          <w:numId w:val="64"/>
        </w:numPr>
      </w:pPr>
      <w:r>
        <w:t>"Дата/время";</w:t>
      </w:r>
    </w:p>
    <w:p>
      <w:pPr>
        <w:numPr>
          <w:ilvl w:val="0"/>
          <w:numId w:val="64"/>
        </w:numPr>
      </w:pPr>
      <w:r>
        <w:t>"Тип пакета";</w:t>
      </w:r>
    </w:p>
    <w:p>
      <w:pPr>
        <w:numPr>
          <w:ilvl w:val="0"/>
          <w:numId w:val="64"/>
        </w:numPr>
      </w:pPr>
      <w:r>
        <w:t>"Операция";</w:t>
      </w:r>
    </w:p>
    <w:p>
      <w:pPr>
        <w:numPr>
          <w:ilvl w:val="0"/>
          <w:numId w:val="64"/>
        </w:numPr>
      </w:pPr>
      <w:r>
        <w:t>"Статус пакета";</w:t>
      </w:r>
    </w:p>
    <w:p>
      <w:pPr>
        <w:numPr>
          <w:ilvl w:val="0"/>
          <w:numId w:val="64"/>
        </w:numPr>
      </w:pPr>
      <w:r>
        <w:t>"Результат";</w:t>
      </w:r>
    </w:p>
    <w:p>
      <w:pPr>
        <w:numPr>
          <w:ilvl w:val="0"/>
          <w:numId w:val="64"/>
        </w:numPr>
      </w:pPr>
      <w:r>
        <w:t>"Данные пакета" – ссылка на данные пакета. При переходе по ссылке отобразится массив в формате: &lt;Тег&gt;: &lt;Данные&gt;.</w:t>
      </w:r>
    </w:p>
    <w:p>
      <w:pPr>
        <w:numPr>
          <w:ilvl w:val="0"/>
          <w:numId w:val="64"/>
        </w:numPr>
      </w:pPr>
      <w:r>
        <w:t>"Ответ" – данные пакета:</w:t>
      </w:r>
    </w:p>
    <w:p>
      <w:pPr>
        <w:numPr>
          <w:ilvl w:val="1"/>
          <w:numId w:val="65"/>
        </w:numPr>
      </w:pPr>
      <w:r>
        <w:t>при экспорте – полученные в ответ;</w:t>
      </w:r>
    </w:p>
    <w:p>
      <w:pPr>
        <w:numPr>
          <w:ilvl w:val="1"/>
          <w:numId w:val="65"/>
        </w:numPr>
      </w:pPr>
      <w:r>
        <w:t>при импорте – отправленные.</w:t>
      </w:r>
    </w:p>
    <w:p>
      <w:r>
        <w:t>В списке можно отфильтровать пакеты по статусу.</w:t>
      </w:r>
    </w:p>
    <w:p>
      <w:r>
        <w:t>Для запрета повторной отправки пакета:</w:t>
      </w:r>
    </w:p>
    <w:p>
      <w:pPr>
        <w:numPr>
          <w:ilvl w:val="0"/>
          <w:numId w:val="66"/>
        </w:numPr>
      </w:pPr>
      <w:r>
        <w:t>выберите пакет в списке детального лога;</w:t>
      </w:r>
    </w:p>
    <w:p>
      <w:pPr>
        <w:numPr>
          <w:ilvl w:val="0"/>
          <w:numId w:val="66"/>
        </w:numPr>
      </w:pPr>
      <w:r>
        <w:t>нажмите кнопку "Не отправлять повторно" на панели управления списком. Кнопка доступна только для пакетов без признака "Не отправлять пакет".</w:t>
      </w:r>
    </w:p>
    <w:p>
      <w:r>
        <w:t>Для пакета будет установлен признак "Не отправлять пакет".</w:t>
      </w:r>
    </w:p>
    <w:p>
      <w:r>
        <w:t>Для снятия запрета отправки нажмите кнопку "Снять запрет отправки". Кнопка доступна для пакетов с признаком "Не отправлять пакет".</w:t>
      </w:r>
    </w:p>
    <w:sectPr w:rsidSect="008B1C6A">
      <w:footerReference w:type="default" r:id="rId18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033515A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Описание формы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10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Справочная информация ЕЦП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Журнал работы сервисов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7E1"/>
    <w:multiLevelType w:val="hybridMultilevel"/>
    <w:tmpl w:val="7DF627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DF627E2"/>
    <w:multiLevelType w:val="hybridMultilevel"/>
    <w:tmpl w:val="7DF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DF627E3"/>
    <w:multiLevelType w:val="hybridMultilevel"/>
    <w:tmpl w:val="7DF627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DF627E4"/>
    <w:multiLevelType w:val="hybridMultilevel"/>
    <w:tmpl w:val="7DF6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DF627E5"/>
    <w:multiLevelType w:val="hybridMultilevel"/>
    <w:tmpl w:val="7DF627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DF627E6"/>
    <w:multiLevelType w:val="hybridMultilevel"/>
    <w:tmpl w:val="7DF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7DF627E7"/>
    <w:multiLevelType w:val="hybridMultilevel"/>
    <w:tmpl w:val="7DF627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7DF627E8"/>
    <w:multiLevelType w:val="hybridMultilevel"/>
    <w:tmpl w:val="7DF6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DF627E9"/>
    <w:multiLevelType w:val="hybridMultilevel"/>
    <w:tmpl w:val="7DF627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7DF627EA"/>
    <w:multiLevelType w:val="hybridMultilevel"/>
    <w:tmpl w:val="7DF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7DF627EB"/>
    <w:multiLevelType w:val="hybridMultilevel"/>
    <w:tmpl w:val="7DF627E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7DF627EC"/>
    <w:multiLevelType w:val="hybridMultilevel"/>
    <w:tmpl w:val="7DF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7DF627ED"/>
    <w:multiLevelType w:val="hybridMultilevel"/>
    <w:tmpl w:val="7DF627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7DF627EE"/>
    <w:multiLevelType w:val="hybridMultilevel"/>
    <w:tmpl w:val="7DF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7DF627EF"/>
    <w:multiLevelType w:val="hybridMultilevel"/>
    <w:tmpl w:val="7DF627E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iki.is-mis.ru/pages/viewpage.action?pageId=54428007" TargetMode="External" /><Relationship Id="rId12" Type="http://schemas.openxmlformats.org/officeDocument/2006/relationships/image" Target="media/image1.png" /><Relationship Id="rId13" Type="http://schemas.openxmlformats.org/officeDocument/2006/relationships/hyperlink" Target="https://wiki.is-mis.ru/pages/viewpage.action?pageId=123577579" TargetMode="External" /><Relationship Id="rId14" Type="http://schemas.openxmlformats.org/officeDocument/2006/relationships/hyperlink" Target="https://wiki.is-mis.ru/pages/viewpage.action?pageId=123577577" TargetMode="External" /><Relationship Id="rId15" Type="http://schemas.openxmlformats.org/officeDocument/2006/relationships/hyperlink" Target="https://wiki.is-mis.ru/pages/viewpage.action?pageId=193369356" TargetMode="External" /><Relationship Id="rId16" Type="http://schemas.openxmlformats.org/officeDocument/2006/relationships/hyperlink" Target="https://wiki.is-mis.ru/pages/viewpage.action?pageId=142705417" TargetMode="External" /><Relationship Id="rId17" Type="http://schemas.openxmlformats.org/officeDocument/2006/relationships/image" Target="media/image2.png" /><Relationship Id="rId18" Type="http://schemas.openxmlformats.org/officeDocument/2006/relationships/footer" Target="footer4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45</Words>
  <Characters>418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Apps 2</cp:lastModifiedBy>
  <cp:revision>111</cp:revision>
  <dcterms:created xsi:type="dcterms:W3CDTF">2016-10-04T14:03:00Z</dcterms:created>
  <dcterms:modified xsi:type="dcterms:W3CDTF">2021-07-12T13:38:00Z</dcterms:modified>
</cp:coreProperties>
</file>