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F2" w:rsidRDefault="00D841F2" w:rsidP="00236273">
      <w:bookmarkStart w:id="0" w:name="1"/>
    </w:p>
    <w:p w:rsidR="00D841F2" w:rsidRDefault="00D841F2" w:rsidP="00CF0B4F"/>
    <w:p w:rsidR="00852D83" w:rsidRDefault="00852D83" w:rsidP="00CF0B4F"/>
    <w:p w:rsidR="00852D83" w:rsidRDefault="00852D83" w:rsidP="00CF0B4F"/>
    <w:p w:rsidR="00852D83" w:rsidRDefault="00852D83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Pr="00506961" w:rsidRDefault="00CF0B4F" w:rsidP="00CF0B4F"/>
    <w:p w:rsidR="00AB6BA6" w:rsidRPr="00506961" w:rsidRDefault="009B58EA" w:rsidP="00506961">
      <w:pPr>
        <w:pStyle w:val="a3"/>
        <w:outlineLvl w:val="9"/>
      </w:pPr>
      <w:r w:rsidRPr="00506961">
        <w:t>СЭМД Уведомление о выявлении противопоказаний или аннулировании медицинских заключений к владению оружием</w:t>
      </w:r>
      <w:bookmarkEnd w:id="0"/>
    </w:p>
    <w:p w:rsidR="00AB6BA6" w:rsidRPr="00AB6BA6" w:rsidRDefault="009B58EA" w:rsidP="00506961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main</w:t>
      </w:r>
    </w:p>
    <w:p w:rsidR="00AB6BA6" w:rsidRDefault="00AB6BA6" w:rsidP="00506961">
      <w:pPr>
        <w:jc w:val="center"/>
      </w:pPr>
    </w:p>
    <w:p w:rsidR="00940D8A" w:rsidRDefault="00940D8A" w:rsidP="00506961">
      <w:pPr>
        <w:jc w:val="center"/>
      </w:pPr>
    </w:p>
    <w:p w:rsidR="00940D8A" w:rsidRDefault="00940D8A" w:rsidP="00506961">
      <w:pPr>
        <w:jc w:val="center"/>
      </w:pPr>
    </w:p>
    <w:p w:rsidR="00506961" w:rsidRDefault="00506961" w:rsidP="00506961">
      <w:pPr>
        <w:jc w:val="center"/>
      </w:pPr>
    </w:p>
    <w:p w:rsidR="002B48D8" w:rsidRDefault="002B48D8" w:rsidP="00506961">
      <w:pPr>
        <w:jc w:val="center"/>
      </w:pPr>
    </w:p>
    <w:p w:rsidR="002B48D8" w:rsidRDefault="002B48D8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AE2366" w:rsidRDefault="00AE2366" w:rsidP="00506961">
      <w:pPr>
        <w:jc w:val="center"/>
      </w:pPr>
    </w:p>
    <w:p w:rsidR="00852D83" w:rsidRPr="00852D83" w:rsidRDefault="009B58EA" w:rsidP="00506961">
      <w:pPr>
        <w:pStyle w:val="SublineHeaderLevel2"/>
        <w:outlineLvl w:val="9"/>
      </w:pPr>
      <w:r w:rsidRPr="00852D83">
        <w:t>Exported on Sep 28, 2022</w:t>
      </w:r>
    </w:p>
    <w:p w:rsidR="00D841F2" w:rsidRDefault="009B58EA" w:rsidP="00506961">
      <w:pPr>
        <w:pStyle w:val="ac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:rsidR="00D841F2" w:rsidRPr="00D10529" w:rsidRDefault="009B58EA" w:rsidP="00C4331B">
          <w:pPr>
            <w:pStyle w:val="ae"/>
          </w:pPr>
          <w:r w:rsidRPr="00D10529">
            <w:t>Table of Contents</w:t>
          </w:r>
        </w:p>
        <w:p w:rsidR="00531B81" w:rsidRPr="00D10529" w:rsidRDefault="00531B81" w:rsidP="00D10529">
          <w:pPr>
            <w:pStyle w:val="10"/>
          </w:pPr>
        </w:p>
        <w:p w:rsidR="000F6882" w:rsidRDefault="009B58EA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091F1E">
            <w:instrText xml:space="preserve"> TOC \o "2-3" \t "Heading 1,</w:instrText>
          </w:r>
          <w:r>
            <w:instrText xml:space="preserve">1" </w:instrText>
          </w:r>
          <w:r>
            <w:fldChar w:fldCharType="separate"/>
          </w:r>
          <w:r>
            <w:t>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Формирование СЭМД</w:t>
          </w:r>
          <w:r>
            <w:tab/>
          </w:r>
          <w:r>
            <w:fldChar w:fldCharType="begin"/>
          </w:r>
          <w:r>
            <w:instrText xml:space="preserve"> PAGEREF _Toc256000000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:rsidR="000F6882" w:rsidRDefault="009B58EA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Просмотр СЭМД</w:t>
          </w:r>
          <w:r>
            <w:tab/>
          </w:r>
          <w:r>
            <w:fldChar w:fldCharType="begin"/>
          </w:r>
          <w:r>
            <w:instrText xml:space="preserve"> PAGEREF _Toc256000001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 w:rsidR="000F6882" w:rsidRDefault="009B58EA">
          <w:pPr>
            <w:pStyle w:val="10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3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Передача сведений о СЭМД в РЭМД ЕГИСЗ</w:t>
          </w:r>
          <w:r>
            <w:tab/>
          </w:r>
          <w:r>
            <w:fldChar w:fldCharType="begin"/>
          </w:r>
          <w:r>
            <w:instrText xml:space="preserve"> PAGEREF </w:instrText>
          </w:r>
          <w:r>
            <w:instrText xml:space="preserve">_Toc256000002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:rsidR="00D841F2" w:rsidRPr="004B5FCD" w:rsidRDefault="009B58EA" w:rsidP="004B5FCD">
          <w:pPr>
            <w:pStyle w:val="10"/>
            <w:rPr>
              <w:bCs w:val="0"/>
              <w:noProof/>
            </w:rPr>
          </w:pPr>
          <w:r>
            <w:rPr>
              <w:bCs w:val="0"/>
              <w:noProof/>
            </w:rPr>
            <w:fldChar w:fldCharType="end"/>
          </w:r>
        </w:p>
      </w:sdtContent>
    </w:sdt>
    <w:p w:rsidR="000D499C" w:rsidRDefault="000D499C" w:rsidP="00D841F2">
      <w:pPr>
        <w:spacing w:after="0"/>
        <w:sectPr w:rsidR="000D499C" w:rsidSect="005069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740789" w:rsidRPr="00D841F2" w:rsidRDefault="009B58EA">
      <w:pPr>
        <w:pStyle w:val="1"/>
      </w:pPr>
      <w:bookmarkStart w:id="1" w:name="scroll-bookmark-1"/>
      <w:bookmarkStart w:id="2" w:name="_Toc256000000"/>
      <w:bookmarkStart w:id="3" w:name="scroll-bookmark-2"/>
      <w:bookmarkEnd w:id="1"/>
      <w:r>
        <w:lastRenderedPageBreak/>
        <w:t>Формирование СЭМД</w:t>
      </w:r>
      <w:bookmarkEnd w:id="2"/>
      <w:bookmarkEnd w:id="3"/>
    </w:p>
    <w:p w:rsidR="000F6882" w:rsidRDefault="009B58EA">
      <w:r>
        <w:t xml:space="preserve">В Системе реализована возможность формирования </w:t>
      </w:r>
      <w:bookmarkStart w:id="4" w:name="_GoBack"/>
      <w:r>
        <w:t xml:space="preserve">СЭМД "Уведомление о выявлении противопоказаний или аннулировании медицинских заключений к владению оружием" </w:t>
      </w:r>
      <w:bookmarkEnd w:id="4"/>
      <w:r>
        <w:t xml:space="preserve">(OID документа 1.2.643.5.1.13.13.14.362) в формате .xml (соответствует </w:t>
      </w:r>
      <w:r>
        <w:rPr>
          <w:color w:val="172B4D"/>
        </w:rPr>
        <w:t>формату HL7 CDA).</w:t>
      </w:r>
    </w:p>
    <w:p w:rsidR="000F6882" w:rsidRDefault="009B58EA">
      <w:r>
        <w:t>СЭМД формиру</w:t>
      </w:r>
      <w:r>
        <w:t>ется в соответствии с руководством по реализации СЭМД, опубликованным на Портале оперативного взаимодействия участников ЕГИСЗ (</w:t>
      </w:r>
      <w:hyperlink r:id="rId14" w:history="1">
        <w:r>
          <w:rPr>
            <w:rStyle w:val="a4"/>
          </w:rPr>
          <w:t>https://portal.egisz.rosminzdrav.ru/materials</w:t>
        </w:r>
      </w:hyperlink>
      <w:r>
        <w:t>).</w:t>
      </w:r>
    </w:p>
    <w:tbl>
      <w:tblPr>
        <w:tblStyle w:val="ScrollNote"/>
        <w:tblW w:w="5000" w:type="pct"/>
        <w:tblLook w:val="0180" w:firstRow="0" w:lastRow="0" w:firstColumn="1" w:lastColumn="1" w:noHBand="0" w:noVBand="0"/>
      </w:tblPr>
      <w:tblGrid>
        <w:gridCol w:w="8487"/>
      </w:tblGrid>
      <w:tr w:rsidR="000F6882">
        <w:tc>
          <w:tcPr>
            <w:tcW w:w="0" w:type="auto"/>
          </w:tcPr>
          <w:p w:rsidR="000F6882" w:rsidRDefault="009B58EA">
            <w:pPr>
              <w:spacing w:after="0"/>
            </w:pPr>
            <w:r>
              <w:rPr>
                <w:b/>
                <w:color w:val="000000"/>
              </w:rPr>
              <w:t>П р и м е ч а н и я</w:t>
            </w:r>
          </w:p>
          <w:p w:rsidR="000F6882" w:rsidRDefault="009B58EA">
            <w:pPr>
              <w:numPr>
                <w:ilvl w:val="0"/>
                <w:numId w:val="33"/>
              </w:numPr>
              <w:spacing w:after="0"/>
            </w:pPr>
            <w:r>
              <w:rPr>
                <w:color w:val="000000"/>
              </w:rPr>
              <w:t>СЭМД "Уведомление о выявлении противопоказаний или аннулировании медицинских заключений к владению оружием" формируется в момент установки пациенту диагноза, являющегося противопоказанием к владению оружием.</w:t>
            </w:r>
          </w:p>
          <w:p w:rsidR="000F6882" w:rsidRDefault="009B58EA">
            <w:pPr>
              <w:numPr>
                <w:ilvl w:val="0"/>
                <w:numId w:val="33"/>
              </w:numPr>
              <w:spacing w:after="0"/>
            </w:pPr>
            <w:r>
              <w:rPr>
                <w:color w:val="000000"/>
              </w:rPr>
              <w:t>На момент постановки диагноза у пациента должно</w:t>
            </w:r>
            <w:r>
              <w:rPr>
                <w:color w:val="000000"/>
              </w:rPr>
              <w:t xml:space="preserve"> быть действующее медицинское заключение об отсутствии медицинских показаний к владению оружием.</w:t>
            </w:r>
          </w:p>
          <w:p w:rsidR="000F6882" w:rsidRDefault="009B58EA">
            <w:pPr>
              <w:numPr>
                <w:ilvl w:val="0"/>
                <w:numId w:val="33"/>
              </w:numPr>
              <w:spacing w:after="0"/>
            </w:pPr>
            <w:r>
              <w:rPr>
                <w:color w:val="000000"/>
              </w:rPr>
              <w:t xml:space="preserve">Перечень диагнозов, являющихся противопоказанием к владению оружием, утвержден </w:t>
            </w:r>
            <w:r>
              <w:t>Постановлением Правительства РФ от 19 февраля 2015 г. N 143 "Об утверждении пере</w:t>
            </w:r>
            <w:r>
              <w:t>чня заболеваний, при наличии которых противопоказано владение оружием, и о внесении изменения в Правила оборота гражданского и служебного оружия и патронов к нему на территории Российской Федерации".</w:t>
            </w:r>
          </w:p>
        </w:tc>
      </w:tr>
    </w:tbl>
    <w:p w:rsidR="000F6882" w:rsidRDefault="000F6882"/>
    <w:p w:rsidR="000F6882" w:rsidRDefault="009B58EA">
      <w:r>
        <w:t xml:space="preserve">Для создания уведомления о выявлении противопоказаний </w:t>
      </w:r>
      <w:r>
        <w:t>или аннулировании медицинских заключений к владению оружием из случая лечения в ЭМК пациента:</w:t>
      </w:r>
    </w:p>
    <w:p w:rsidR="000F6882" w:rsidRDefault="009B58EA">
      <w:pPr>
        <w:numPr>
          <w:ilvl w:val="0"/>
          <w:numId w:val="34"/>
        </w:numPr>
      </w:pPr>
      <w:r>
        <w:rPr>
          <w:color w:val="000000"/>
        </w:rPr>
        <w:t>создайте новый случай АПЛ в электронной медицинской карте пациента, у которого имеется заключение об отсутствии противопоказаний к владению оружием. Для этого наж</w:t>
      </w:r>
      <w:r>
        <w:rPr>
          <w:color w:val="000000"/>
        </w:rPr>
        <w:t>мите кнопку "Создать новый случай АПЛ":</w:t>
      </w:r>
    </w:p>
    <w:p w:rsidR="000F6882" w:rsidRDefault="009B58EA">
      <w:pPr>
        <w:keepNext/>
        <w:spacing w:beforeAutospacing="1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395595" cy="735763"/>
            <wp:effectExtent l="19050" t="19050" r="28575" b="19050"/>
            <wp:docPr id="100001" name="Рисунок 100001" descr="Кнопка Случай АПЛ на панели управления ЭМК паци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73576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F6882" w:rsidRDefault="009B58EA">
      <w:pPr>
        <w:pStyle w:val="a5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1</w:t>
      </w:r>
      <w:r>
        <w:fldChar w:fldCharType="end"/>
      </w:r>
      <w:r>
        <w:t xml:space="preserve"> Кнопка Случай АПЛ на панели управления ЭМК пациента</w:t>
      </w:r>
    </w:p>
    <w:p w:rsidR="000F6882" w:rsidRDefault="000F6882"/>
    <w:p w:rsidR="000F6882" w:rsidRDefault="009B58EA">
      <w:pPr>
        <w:numPr>
          <w:ilvl w:val="0"/>
          <w:numId w:val="35"/>
        </w:numPr>
      </w:pPr>
      <w:r>
        <w:rPr>
          <w:color w:val="000000"/>
        </w:rPr>
        <w:t>заполните поля в разделе "Посещение". Обязательные поля выделены особо:</w:t>
      </w:r>
    </w:p>
    <w:p w:rsidR="000F6882" w:rsidRDefault="009B58EA">
      <w:pPr>
        <w:keepNext/>
        <w:spacing w:beforeAutospacing="1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95595" cy="4716582"/>
            <wp:effectExtent l="19050" t="19050" r="28575" b="19050"/>
            <wp:docPr id="100003" name="Рисунок 100003" descr="Посещение в случае АП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4716582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F6882" w:rsidRDefault="009B58EA">
      <w:pPr>
        <w:pStyle w:val="a5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2</w:t>
      </w:r>
      <w:r>
        <w:fldChar w:fldCharType="end"/>
      </w:r>
      <w:r>
        <w:t xml:space="preserve"> Посещение в случае АПЛ</w:t>
      </w:r>
    </w:p>
    <w:p w:rsidR="000F6882" w:rsidRDefault="000F6882"/>
    <w:p w:rsidR="000F6882" w:rsidRDefault="009B58EA">
      <w:pPr>
        <w:numPr>
          <w:ilvl w:val="0"/>
          <w:numId w:val="36"/>
        </w:numPr>
      </w:pPr>
      <w:r>
        <w:rPr>
          <w:color w:val="000000"/>
        </w:rPr>
        <w:t>укажите основной диагноз из перечня диагнозов, являющихся противопоказанием к владению оружием (например, "H20.0 Острый и подострый иридоциклит");</w:t>
      </w:r>
    </w:p>
    <w:p w:rsidR="000F6882" w:rsidRDefault="009B58EA">
      <w:pPr>
        <w:numPr>
          <w:ilvl w:val="0"/>
          <w:numId w:val="36"/>
        </w:numPr>
      </w:pPr>
      <w:r>
        <w:rPr>
          <w:color w:val="000000"/>
        </w:rPr>
        <w:t>отобразится всплывающее сообщение: </w:t>
      </w:r>
    </w:p>
    <w:p w:rsidR="000F6882" w:rsidRDefault="009B58EA">
      <w:pPr>
        <w:keepNext/>
        <w:spacing w:beforeAutospacing="1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395595" cy="2041333"/>
            <wp:effectExtent l="19050" t="19050" r="28575" b="19050"/>
            <wp:docPr id="100005" name="Рисунок 100005" descr="Всплывающее сообщение о необходимости создать уведомление о наличии противопоказаний к владению оруж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04133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F6882" w:rsidRDefault="009B58EA">
      <w:pPr>
        <w:pStyle w:val="a5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3</w:t>
      </w:r>
      <w:r>
        <w:fldChar w:fldCharType="end"/>
      </w:r>
      <w:r>
        <w:t xml:space="preserve"> Всплывающее сообщение о необходимости </w:t>
      </w:r>
      <w:r>
        <w:t>создать уведомление о наличии противопоказаний к владению оружием</w:t>
      </w:r>
    </w:p>
    <w:p w:rsidR="000F6882" w:rsidRDefault="000F6882"/>
    <w:p w:rsidR="000F6882" w:rsidRDefault="009B58EA">
      <w:pPr>
        <w:numPr>
          <w:ilvl w:val="0"/>
          <w:numId w:val="37"/>
        </w:numPr>
      </w:pPr>
      <w:r>
        <w:rPr>
          <w:color w:val="000000"/>
        </w:rPr>
        <w:lastRenderedPageBreak/>
        <w:t>нажмите кнопку "Да". Отобразится форма "Уведомление о противопоказаниях к владению оружием":</w:t>
      </w:r>
    </w:p>
    <w:p w:rsidR="000F6882" w:rsidRDefault="009B58EA">
      <w:pPr>
        <w:keepNext/>
        <w:spacing w:beforeAutospacing="1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395595" cy="2563228"/>
            <wp:effectExtent l="19050" t="19050" r="28575" b="19050"/>
            <wp:docPr id="100007" name="Рисунок 100007" descr="Форма Уведомление о противопоказаниях к владению оруж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56322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F6882" w:rsidRDefault="009B58EA">
      <w:pPr>
        <w:pStyle w:val="a5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4</w:t>
      </w:r>
      <w:r>
        <w:fldChar w:fldCharType="end"/>
      </w:r>
      <w:r>
        <w:t xml:space="preserve"> Форма Уведомление о противопоказаниях к владению оружием</w:t>
      </w:r>
    </w:p>
    <w:p w:rsidR="000F6882" w:rsidRDefault="000F6882"/>
    <w:p w:rsidR="000F6882" w:rsidRDefault="000F6882"/>
    <w:p w:rsidR="000F6882" w:rsidRDefault="009B58EA">
      <w:pPr>
        <w:numPr>
          <w:ilvl w:val="0"/>
          <w:numId w:val="38"/>
        </w:numPr>
      </w:pPr>
      <w:r>
        <w:rPr>
          <w:color w:val="000000"/>
        </w:rPr>
        <w:t>зап</w:t>
      </w:r>
      <w:r>
        <w:rPr>
          <w:color w:val="000000"/>
        </w:rPr>
        <w:t>олните поля формы и нажмите кнопку "Сохранить и подписать";</w:t>
      </w:r>
    </w:p>
    <w:p w:rsidR="000F6882" w:rsidRDefault="009B58EA">
      <w:pPr>
        <w:numPr>
          <w:ilvl w:val="0"/>
          <w:numId w:val="38"/>
        </w:numPr>
      </w:pPr>
      <w:r>
        <w:rPr>
          <w:color w:val="000000"/>
        </w:rPr>
        <w:t>отобразится форма "Подписание документа":</w:t>
      </w:r>
    </w:p>
    <w:p w:rsidR="000F6882" w:rsidRDefault="009B58EA">
      <w:pPr>
        <w:keepNext/>
        <w:spacing w:beforeAutospacing="1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395595" cy="2997553"/>
            <wp:effectExtent l="19050" t="19050" r="28575" b="19050"/>
            <wp:docPr id="100009" name="Рисунок 100009" descr="Форма Подписание данных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99755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F6882" w:rsidRDefault="009B58EA">
      <w:pPr>
        <w:pStyle w:val="a5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5</w:t>
      </w:r>
      <w:r>
        <w:fldChar w:fldCharType="end"/>
      </w:r>
      <w:r>
        <w:t xml:space="preserve"> Форма Подписание данных ЭП</w:t>
      </w:r>
    </w:p>
    <w:p w:rsidR="000F6882" w:rsidRDefault="000F6882"/>
    <w:p w:rsidR="000F6882" w:rsidRDefault="009B58EA">
      <w:pPr>
        <w:numPr>
          <w:ilvl w:val="0"/>
          <w:numId w:val="39"/>
        </w:numPr>
      </w:pPr>
      <w:r>
        <w:t>для просмотра проекта документа нажмите кнопку "Предварительный просмотр" на форме "Подписан</w:t>
      </w:r>
      <w:r>
        <w:t>ие данных ЭП":</w:t>
      </w:r>
    </w:p>
    <w:p w:rsidR="000F6882" w:rsidRDefault="009B58EA">
      <w:pPr>
        <w:jc w:val="center"/>
      </w:pPr>
      <w:r>
        <w:rPr>
          <w:noProof/>
          <w:color w:val="000000"/>
          <w:lang w:val="ru-RU" w:eastAsia="ru-RU"/>
        </w:rPr>
        <w:lastRenderedPageBreak/>
        <w:drawing>
          <wp:inline distT="0" distB="0" distL="0" distR="0">
            <wp:extent cx="5395595" cy="2997553"/>
            <wp:effectExtent l="19050" t="19050" r="28575" b="19050"/>
            <wp:docPr id="100011" name="Рисунок 100011" descr="_scroll_external/attachments/2022-07-22-140818-2-44263c78aeaa4f3ff4f4207cc0f546eec6be85bf01e79821e74fd90cd8bd3a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99755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F6882" w:rsidRDefault="009B58EA">
      <w:pPr>
        <w:ind w:left="284"/>
      </w:pPr>
      <w:r>
        <w:rPr>
          <w:color w:val="000000"/>
        </w:rPr>
        <w:t>СЭМД отобразится в новой вкладке браузера.</w:t>
      </w:r>
    </w:p>
    <w:p w:rsidR="000F6882" w:rsidRDefault="009B58EA">
      <w:pPr>
        <w:numPr>
          <w:ilvl w:val="0"/>
          <w:numId w:val="40"/>
        </w:numPr>
      </w:pPr>
      <w:r>
        <w:rPr>
          <w:color w:val="000000"/>
        </w:rPr>
        <w:t>заполните поля формы "Подписание данных ЭП" и нажмите кнопку "Подписать";</w:t>
      </w:r>
    </w:p>
    <w:p w:rsidR="000F6882" w:rsidRDefault="009B58EA">
      <w:pPr>
        <w:numPr>
          <w:ilvl w:val="0"/>
          <w:numId w:val="40"/>
        </w:numPr>
      </w:pPr>
      <w:r>
        <w:rPr>
          <w:color w:val="000000"/>
        </w:rPr>
        <w:t>введите пин-код и нажмите кнопку "Ок".</w:t>
      </w:r>
    </w:p>
    <w:p w:rsidR="000F6882" w:rsidRDefault="009B58EA">
      <w:r>
        <w:rPr>
          <w:color w:val="000000"/>
        </w:rPr>
        <w:t xml:space="preserve">СЭМД "Уведомление о выявлении противопоказаний или аннулировании медицинских </w:t>
      </w:r>
      <w:r>
        <w:rPr>
          <w:color w:val="000000"/>
        </w:rPr>
        <w:t>заключений к владению оружием" будет создан и отправлен в региональный РЭМД для регистрации в соответствии с расписанием.</w:t>
      </w:r>
    </w:p>
    <w:p w:rsidR="000F6882" w:rsidRDefault="000F6882"/>
    <w:tbl>
      <w:tblPr>
        <w:tblStyle w:val="ScrollNote"/>
        <w:tblW w:w="5000" w:type="pct"/>
        <w:tblLook w:val="0180" w:firstRow="0" w:lastRow="0" w:firstColumn="1" w:lastColumn="1" w:noHBand="0" w:noVBand="0"/>
      </w:tblPr>
      <w:tblGrid>
        <w:gridCol w:w="8487"/>
      </w:tblGrid>
      <w:tr w:rsidR="000F6882">
        <w:tc>
          <w:tcPr>
            <w:tcW w:w="0" w:type="auto"/>
          </w:tcPr>
          <w:p w:rsidR="000F6882" w:rsidRDefault="009B58EA">
            <w:pPr>
              <w:spacing w:after="0"/>
            </w:pPr>
            <w:r>
              <w:rPr>
                <w:b/>
              </w:rPr>
              <w:t xml:space="preserve">П р и м е ч а н и е </w:t>
            </w:r>
            <w:r>
              <w:t>– Создание уведомления о выявлении противопоказаний или аннулировании медицинских заключений к владению оружием д</w:t>
            </w:r>
            <w:r>
              <w:t>оступно:</w:t>
            </w:r>
          </w:p>
          <w:p w:rsidR="000F6882" w:rsidRDefault="009B58EA">
            <w:pPr>
              <w:numPr>
                <w:ilvl w:val="0"/>
                <w:numId w:val="41"/>
              </w:numPr>
              <w:spacing w:after="0"/>
            </w:pPr>
            <w:r>
              <w:t>при создании случая лечения в ЭМК пациента;</w:t>
            </w:r>
          </w:p>
          <w:p w:rsidR="000F6882" w:rsidRDefault="009B58EA">
            <w:pPr>
              <w:numPr>
                <w:ilvl w:val="0"/>
                <w:numId w:val="41"/>
              </w:numPr>
              <w:spacing w:after="0"/>
            </w:pPr>
            <w:r>
              <w:t>при прохождении пациентом диспансеризации взрослого населения;</w:t>
            </w:r>
          </w:p>
          <w:p w:rsidR="000F6882" w:rsidRDefault="009B58EA">
            <w:pPr>
              <w:numPr>
                <w:ilvl w:val="0"/>
                <w:numId w:val="41"/>
              </w:numPr>
              <w:spacing w:after="0"/>
            </w:pPr>
            <w:r>
              <w:t>при прохождении пациентом профилактического осмотра взрослого населения.</w:t>
            </w:r>
          </w:p>
          <w:p w:rsidR="000F6882" w:rsidRDefault="009B58EA">
            <w:pPr>
              <w:spacing w:after="0"/>
            </w:pPr>
            <w:r>
              <w:t>Подробнее о создании уведомления см. справку "</w:t>
            </w:r>
            <w:hyperlink r:id="rId21" w:history="1">
              <w:r>
                <w:rPr>
                  <w:rStyle w:val="a4"/>
                </w:rPr>
                <w:t>Уведомление о противопоказаниях к владению оружием</w:t>
              </w:r>
            </w:hyperlink>
            <w:r>
              <w:t>".</w:t>
            </w:r>
          </w:p>
        </w:tc>
      </w:tr>
    </w:tbl>
    <w:p w:rsidR="000F6882" w:rsidRDefault="000F6882"/>
    <w:p w:rsidR="000F6882" w:rsidRDefault="009B58EA">
      <w:pPr>
        <w:pStyle w:val="1"/>
      </w:pPr>
      <w:bookmarkStart w:id="5" w:name="_Toc256000001"/>
      <w:bookmarkStart w:id="6" w:name="scroll-bookmark-3"/>
      <w:r>
        <w:lastRenderedPageBreak/>
        <w:t>Просмотр СЭМД</w:t>
      </w:r>
      <w:bookmarkEnd w:id="5"/>
      <w:bookmarkEnd w:id="6"/>
    </w:p>
    <w:p w:rsidR="000F6882" w:rsidRDefault="009B58EA">
      <w:r>
        <w:t>Для просмотра документа выполните одно из следующих действий:</w:t>
      </w:r>
    </w:p>
    <w:p w:rsidR="000F6882" w:rsidRDefault="009B58EA">
      <w:pPr>
        <w:numPr>
          <w:ilvl w:val="0"/>
          <w:numId w:val="42"/>
        </w:numPr>
      </w:pPr>
      <w:r>
        <w:t>нажмите кнопку "Предварительный просмотр" н</w:t>
      </w:r>
      <w:r>
        <w:t>а форме "Подписание данных ЭП":</w:t>
      </w:r>
    </w:p>
    <w:p w:rsidR="000F6882" w:rsidRDefault="009B58EA">
      <w:pPr>
        <w:jc w:val="center"/>
      </w:pPr>
      <w:r>
        <w:rPr>
          <w:noProof/>
          <w:color w:val="000000"/>
          <w:lang w:val="ru-RU" w:eastAsia="ru-RU"/>
        </w:rPr>
        <w:drawing>
          <wp:inline distT="0" distB="0" distL="0" distR="0">
            <wp:extent cx="5395595" cy="2997553"/>
            <wp:effectExtent l="19050" t="19050" r="28575" b="19050"/>
            <wp:docPr id="100013" name="Рисунок 100013" descr="_scroll_external/attachments/2022-07-22-140818-2-44263c78aeaa4f3ff4f4207cc0f546eec6be85bf01e79821e74fd90cd8bd3a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99755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F6882" w:rsidRDefault="009B58EA">
      <w:pPr>
        <w:numPr>
          <w:ilvl w:val="0"/>
          <w:numId w:val="43"/>
        </w:numPr>
      </w:pPr>
      <w:r>
        <w:t>нажмите кнопку в виде ссылки в столбце "Файл" блока версии документа формы "Региональный РЭМД":</w:t>
      </w:r>
    </w:p>
    <w:p w:rsidR="000F6882" w:rsidRDefault="009B58EA">
      <w:pPr>
        <w:keepNext/>
        <w:spacing w:beforeAutospacing="1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5395595" cy="2594178"/>
            <wp:effectExtent l="19050" t="19050" r="28575" b="19050"/>
            <wp:docPr id="100015" name="Рисунок 100015" descr="Кнопка для предварительного просмотра СЭМ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59417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F6882" w:rsidRDefault="009B58EA">
      <w:pPr>
        <w:pStyle w:val="a5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6</w:t>
      </w:r>
      <w:r>
        <w:fldChar w:fldCharType="end"/>
      </w:r>
      <w:r>
        <w:t xml:space="preserve"> Кнопка для предварительного просмотра СЭМД</w:t>
      </w:r>
    </w:p>
    <w:p w:rsidR="000F6882" w:rsidRDefault="000F6882"/>
    <w:p w:rsidR="000F6882" w:rsidRDefault="009B58EA">
      <w:r>
        <w:t>СЭМД отобразится в новой вкладке браузера:</w:t>
      </w:r>
    </w:p>
    <w:p w:rsidR="000F6882" w:rsidRDefault="009B58EA">
      <w:pPr>
        <w:keepNext/>
        <w:spacing w:beforeAutospacing="1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95595" cy="3481588"/>
            <wp:effectExtent l="19050" t="19050" r="28575" b="19050"/>
            <wp:docPr id="100017" name="Рисунок 100017" descr="СЭМД Уведомление о выявлении противопоказаний или аннулировании медицинских заключений к владению оруж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348158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0F6882" w:rsidRDefault="009B58EA">
      <w:pPr>
        <w:pStyle w:val="a5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7</w:t>
      </w:r>
      <w:r>
        <w:fldChar w:fldCharType="end"/>
      </w:r>
      <w:r>
        <w:t xml:space="preserve"> СЭМД Уведомление о выявлении противопоказаний или аннулировании медицинских заключений к владению оружием</w:t>
      </w:r>
    </w:p>
    <w:p w:rsidR="000F6882" w:rsidRDefault="000F6882"/>
    <w:p w:rsidR="000F6882" w:rsidRDefault="000F6882"/>
    <w:p w:rsidR="000F6882" w:rsidRDefault="000F6882"/>
    <w:p w:rsidR="000F6882" w:rsidRDefault="009B58EA">
      <w:pPr>
        <w:pStyle w:val="1"/>
      </w:pPr>
      <w:bookmarkStart w:id="7" w:name="_Toc256000002"/>
      <w:bookmarkStart w:id="8" w:name="scroll-bookmark-4"/>
      <w:r>
        <w:lastRenderedPageBreak/>
        <w:t>Передача сведений о СЭМД в РЭМД ЕГИСЗ</w:t>
      </w:r>
      <w:bookmarkEnd w:id="7"/>
      <w:bookmarkEnd w:id="8"/>
    </w:p>
    <w:p w:rsidR="000F6882" w:rsidRDefault="009B58EA">
      <w:r>
        <w:rPr>
          <w:color w:val="000000"/>
        </w:rPr>
        <w:t>Для отправки сформированного СЭМД "Уведомление о выявлении противопоказаний и</w:t>
      </w:r>
      <w:r>
        <w:rPr>
          <w:color w:val="000000"/>
        </w:rPr>
        <w:t>ли аннулировании медицинских заключений к владению оружием" в РЭМД ЕГИСЗ его необходимо подписать ЭП от лица МО.</w:t>
      </w:r>
    </w:p>
    <w:p w:rsidR="000F6882" w:rsidRDefault="009B58EA">
      <w:r>
        <w:rPr>
          <w:color w:val="000000"/>
        </w:rPr>
        <w:t>Подписание ЭП от лица МО подробно приведено в справке "</w:t>
      </w:r>
      <w:hyperlink r:id="rId24" w:history="1">
        <w:r>
          <w:rPr>
            <w:rStyle w:val="a4"/>
          </w:rPr>
          <w:t>Подп</w:t>
        </w:r>
        <w:r>
          <w:rPr>
            <w:rStyle w:val="a4"/>
          </w:rPr>
          <w:t>исание СЭМД от лица МО</w:t>
        </w:r>
      </w:hyperlink>
      <w:r>
        <w:rPr>
          <w:color w:val="000000"/>
        </w:rPr>
        <w:t>".</w:t>
      </w:r>
    </w:p>
    <w:sectPr w:rsidR="000F6882" w:rsidSect="008B1C6A">
      <w:footerReference w:type="default" r:id="rId25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EA" w:rsidRDefault="009B58EA">
      <w:pPr>
        <w:spacing w:after="0"/>
      </w:pPr>
      <w:r>
        <w:separator/>
      </w:r>
    </w:p>
  </w:endnote>
  <w:endnote w:type="continuationSeparator" w:id="0">
    <w:p w:rsidR="009B58EA" w:rsidRDefault="009B58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BC" w:rsidRDefault="009B58EA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21BC" w:rsidRDefault="00E221BC" w:rsidP="00D801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BC" w:rsidRPr="00910A82" w:rsidRDefault="009B58EA" w:rsidP="00910A82">
    <w:pPr>
      <w:pStyle w:val="a8"/>
    </w:pPr>
    <w:r w:rsidRPr="00910A82">
      <w:t>Table of Contents</w:t>
    </w:r>
    <w:r w:rsidR="0099728D" w:rsidRPr="00910A82">
      <w:t xml:space="preserve"> </w:t>
    </w:r>
    <w:r w:rsidR="00F021C2" w:rsidRPr="00910A82">
      <w:t xml:space="preserve">– </w:t>
    </w:r>
    <w:r w:rsidR="00F021C2" w:rsidRPr="00910A82">
      <w:fldChar w:fldCharType="begin"/>
    </w:r>
    <w:r w:rsidR="00F021C2" w:rsidRPr="00910A82">
      <w:instrText xml:space="preserve"> PAGE  \* MERGEFORMAT </w:instrText>
    </w:r>
    <w:r w:rsidR="00F021C2" w:rsidRPr="00910A82">
      <w:fldChar w:fldCharType="separate"/>
    </w:r>
    <w:r w:rsidR="004C6A1F">
      <w:rPr>
        <w:noProof/>
      </w:rPr>
      <w:t>2</w:t>
    </w:r>
    <w:r w:rsidR="00F021C2" w:rsidRPr="00910A8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E3" w:rsidRDefault="00A17CE3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A82" w:rsidRPr="00D8012A" w:rsidRDefault="009B58EA" w:rsidP="00D8012A">
    <w:pPr>
      <w:pStyle w:val="a8"/>
    </w:pPr>
    <w:r>
      <w:fldChar w:fldCharType="begin"/>
    </w:r>
    <w:r>
      <w:instrText xml:space="preserve"> STYLEREF "Heading 1" </w:instrText>
    </w:r>
    <w:r>
      <w:fldChar w:fldCharType="separate"/>
    </w:r>
    <w:r w:rsidR="004C6A1F">
      <w:rPr>
        <w:b/>
        <w:bCs/>
        <w:noProof/>
        <w:lang w:val="ru-RU"/>
      </w:rPr>
      <w:t>Ошибка! Используйте вкладку "Главная" для применения Heading 1 к тексту, который должен здесь отображаться.</w:t>
    </w:r>
    <w:r>
      <w:rPr>
        <w:noProof/>
      </w:rPr>
      <w:fldChar w:fldCharType="end"/>
    </w:r>
    <w:r w:rsidRPr="00DF63C1">
      <w:t xml:space="preserve"> 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4C6A1F">
      <w:rPr>
        <w:noProof/>
      </w:rPr>
      <w:t>6</w:t>
    </w:r>
    <w:r w:rsidRPr="00D8012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EA" w:rsidRDefault="009B58EA">
      <w:pPr>
        <w:spacing w:after="0"/>
      </w:pPr>
      <w:r>
        <w:separator/>
      </w:r>
    </w:p>
  </w:footnote>
  <w:footnote w:type="continuationSeparator" w:id="0">
    <w:p w:rsidR="009B58EA" w:rsidRDefault="009B58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E3" w:rsidRDefault="00A17C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BC" w:rsidRPr="004E4DAA" w:rsidRDefault="009B58EA" w:rsidP="004E4DAA">
    <w:pPr>
      <w:pStyle w:val="a6"/>
      <w:jc w:val="right"/>
      <w:rPr>
        <w:sz w:val="18"/>
        <w:szCs w:val="18"/>
      </w:rPr>
    </w:pPr>
    <w:r w:rsidRPr="009D3DE2">
      <w:rPr>
        <w:sz w:val="18"/>
        <w:szCs w:val="18"/>
      </w:rPr>
      <w:t xml:space="preserve">main – СЭМД Уведомление о выявлении противопоказаний или аннулировании медицинских </w:t>
    </w:r>
    <w:r w:rsidRPr="009D3DE2">
      <w:rPr>
        <w:sz w:val="18"/>
        <w:szCs w:val="18"/>
      </w:rPr>
      <w:t>заключений к владению оружием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CE3" w:rsidRDefault="00A17C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AE27F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474A8"/>
    <w:multiLevelType w:val="multilevel"/>
    <w:tmpl w:val="7E76F97A"/>
    <w:numStyleLink w:val="111111"/>
  </w:abstractNum>
  <w:abstractNum w:abstractNumId="12">
    <w:nsid w:val="2DCE6AE3"/>
    <w:multiLevelType w:val="hybridMultilevel"/>
    <w:tmpl w:val="47A60034"/>
    <w:lvl w:ilvl="0" w:tplc="7B7E3708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90E41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69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E3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C5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8F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8C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08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80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4BA53E42"/>
    <w:multiLevelType w:val="hybridMultilevel"/>
    <w:tmpl w:val="FBFA5712"/>
    <w:lvl w:ilvl="0" w:tplc="50FEB90A"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4DFC3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0B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CB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E8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A6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4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83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E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627B5"/>
    <w:multiLevelType w:val="hybridMultilevel"/>
    <w:tmpl w:val="7DF627B5"/>
    <w:lvl w:ilvl="0" w:tplc="04187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4C4EA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3E420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3C2168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3AC17E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5BC002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D8AD95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5BE5CE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9E456E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7DF627B6"/>
    <w:multiLevelType w:val="hybridMultilevel"/>
    <w:tmpl w:val="7DF627B6"/>
    <w:lvl w:ilvl="0" w:tplc="50FEA3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4F6F5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8187C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F8C9E1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C3A705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56AED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FF4075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364E41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068E3A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F627C8"/>
    <w:multiLevelType w:val="hybridMultilevel"/>
    <w:tmpl w:val="7DF627C8"/>
    <w:lvl w:ilvl="0" w:tplc="7360A5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4E86F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C0E678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37A2E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D68B0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DE6BD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3482A3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8D4FD9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A2653F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F627CC"/>
    <w:multiLevelType w:val="hybridMultilevel"/>
    <w:tmpl w:val="7DF627CC"/>
    <w:lvl w:ilvl="0" w:tplc="6A3AA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7F81D6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E5C965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9467B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87AEE1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68C6CD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71A22C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F9087B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E2E1D2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>
    <w:nsid w:val="7DF627CD"/>
    <w:multiLevelType w:val="hybridMultilevel"/>
    <w:tmpl w:val="7DF627CD"/>
    <w:lvl w:ilvl="0" w:tplc="754EAA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7AEB9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A72FE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D6E072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F4424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042E0A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5BE74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D4880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FDE1C2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>
    <w:nsid w:val="7DF627CE"/>
    <w:multiLevelType w:val="multilevel"/>
    <w:tmpl w:val="7DF6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F627CF"/>
    <w:multiLevelType w:val="hybridMultilevel"/>
    <w:tmpl w:val="7DF627CF"/>
    <w:lvl w:ilvl="0" w:tplc="A72248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E5EE4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7C01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604B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DE51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1EC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1E7E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2E2A6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967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7DF627D0"/>
    <w:multiLevelType w:val="hybridMultilevel"/>
    <w:tmpl w:val="7DF627D0"/>
    <w:lvl w:ilvl="0" w:tplc="5566B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2DC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3CA6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42ED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6E55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3495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9294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C09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7A4CF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DF627D1"/>
    <w:multiLevelType w:val="hybridMultilevel"/>
    <w:tmpl w:val="7DF627D1"/>
    <w:lvl w:ilvl="0" w:tplc="A5A428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59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60A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16B0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1E0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6417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CA6B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9045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76C8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DF627D2"/>
    <w:multiLevelType w:val="hybridMultilevel"/>
    <w:tmpl w:val="7DF627D2"/>
    <w:lvl w:ilvl="0" w:tplc="20B06B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3BC3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2424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2E76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2449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16A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AA2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504F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4E79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DF627D3"/>
    <w:multiLevelType w:val="hybridMultilevel"/>
    <w:tmpl w:val="7DF627D3"/>
    <w:lvl w:ilvl="0" w:tplc="64A0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126C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69206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54EC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ACE1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FE2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34C4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0C9A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9659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DF627D4"/>
    <w:multiLevelType w:val="hybridMultilevel"/>
    <w:tmpl w:val="7DF627D4"/>
    <w:lvl w:ilvl="0" w:tplc="DB54C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12830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5E5D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CA8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46E5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2EE4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AC12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220E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40E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7DF627D5"/>
    <w:multiLevelType w:val="hybridMultilevel"/>
    <w:tmpl w:val="7DF627D5"/>
    <w:lvl w:ilvl="0" w:tplc="E35E1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02B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8A72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FCB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8A68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70D8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AC65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4AD2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3297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7DF627D6"/>
    <w:multiLevelType w:val="hybridMultilevel"/>
    <w:tmpl w:val="7DF627D6"/>
    <w:lvl w:ilvl="0" w:tplc="C9728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3842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48C7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6835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CEF3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F6FA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0440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407B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88A5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DF627D7"/>
    <w:multiLevelType w:val="hybridMultilevel"/>
    <w:tmpl w:val="7DF627D7"/>
    <w:lvl w:ilvl="0" w:tplc="427E2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0E2F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0613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EA9B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7295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FE8D7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7095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EAFE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AE0B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7DF627D8"/>
    <w:multiLevelType w:val="hybridMultilevel"/>
    <w:tmpl w:val="7DF627D8"/>
    <w:lvl w:ilvl="0" w:tplc="3D08B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78E2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964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2AA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780B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669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4817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A6DE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14B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0F6882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C6A1F"/>
    <w:rsid w:val="004D4905"/>
    <w:rsid w:val="004E4DAA"/>
    <w:rsid w:val="00506961"/>
    <w:rsid w:val="00531B81"/>
    <w:rsid w:val="005540AD"/>
    <w:rsid w:val="00562E3B"/>
    <w:rsid w:val="00577554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58EA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5616C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ascii="Source Sans Pro" w:eastAsiaTheme="majorEastAsia" w:hAnsi="Source Sans Pro" w:cstheme="majorBidi"/>
      <w:iCs/>
      <w:color w:val="595959" w:themeColor="text1" w:themeTint="A6"/>
      <w:sz w:val="20"/>
    </w:rPr>
  </w:style>
  <w:style w:type="character" w:customStyle="1" w:styleId="50">
    <w:name w:val="Заголовок 5 Знак"/>
    <w:basedOn w:val="a0"/>
    <w:link w:val="5"/>
    <w:rsid w:val="00236273"/>
    <w:rPr>
      <w:rFonts w:ascii="Source Sans Pro" w:eastAsiaTheme="majorEastAsia" w:hAnsi="Source Sans Pro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a1"/>
    <w:uiPriority w:val="99"/>
    <w:rsid w:val="00E868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Ind w:w="0" w:type="dxa"/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Ind w:w="0" w:type="dxa"/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Ind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Ind w:w="0" w:type="dxa"/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Ind w:w="0" w:type="dxa"/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Ind w:w="0" w:type="dxa"/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Ind w:w="0" w:type="dxa"/>
      <w:tblCellMar>
        <w:top w:w="0" w:type="dxa"/>
        <w:left w:w="58" w:type="dxa"/>
        <w:bottom w:w="0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ascii="Source Sans Pro" w:eastAsiaTheme="majorEastAsia" w:hAnsi="Source Sans Pro" w:cstheme="majorBidi"/>
      <w:color w:val="7F7F7F" w:themeColor="text1" w:themeTint="80"/>
      <w:sz w:val="2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1">
    <w:name w:val="Plain Table 1"/>
    <w:basedOn w:val="a1"/>
    <w:rsid w:val="003111A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onfluence.is-mis.ru/pages/viewpage.action?pageId=356641760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confluence.is-mis.ru/pages/viewpage.action?pageId=23606940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ortal.egisz.rosminzdrav.ru/materials" TargetMode="External"/><Relationship Id="rId22" Type="http://schemas.openxmlformats.org/officeDocument/2006/relationships/image" Target="media/image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B562-97DA-41BC-BA04-2B47FBF3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Ирина Дулина</cp:lastModifiedBy>
  <cp:revision>2</cp:revision>
  <dcterms:created xsi:type="dcterms:W3CDTF">2022-09-29T06:45:00Z</dcterms:created>
  <dcterms:modified xsi:type="dcterms:W3CDTF">2022-09-29T06:45:00Z</dcterms:modified>
</cp:coreProperties>
</file>